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1DCF" w14:textId="656A3BCB" w:rsidR="006D36DD" w:rsidRPr="0081483C" w:rsidRDefault="006D36DD" w:rsidP="006D36DD">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3GPP TSG-RAN WG2 Meeting #1</w:t>
      </w:r>
      <w:r w:rsidR="009B27F8">
        <w:rPr>
          <w:rFonts w:ascii="Times New Roman" w:eastAsia="MS Mincho" w:hAnsi="Times New Roman"/>
          <w:b/>
          <w:sz w:val="24"/>
          <w:szCs w:val="24"/>
          <w:lang w:val="de-DE" w:eastAsia="x-none"/>
        </w:rPr>
        <w:t>30</w:t>
      </w:r>
      <w:r w:rsidR="009B27F8">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009B27F8">
        <w:rPr>
          <w:rFonts w:ascii="Times New Roman" w:eastAsia="MS Mincho" w:hAnsi="Times New Roman"/>
          <w:b/>
          <w:sz w:val="24"/>
          <w:szCs w:val="24"/>
          <w:lang w:val="de-DE" w:eastAsia="x-none"/>
        </w:rPr>
        <w:t xml:space="preserve">                </w:t>
      </w:r>
      <w:r w:rsidR="008E34CE" w:rsidRPr="008E34CE">
        <w:rPr>
          <w:rFonts w:ascii="Times New Roman" w:eastAsia="MS Mincho" w:hAnsi="Times New Roman"/>
          <w:b/>
          <w:sz w:val="24"/>
          <w:szCs w:val="24"/>
          <w:lang w:val="de-DE" w:eastAsia="x-none"/>
        </w:rPr>
        <w:t>R2-2503646</w:t>
      </w:r>
    </w:p>
    <w:p w14:paraId="69D76B55" w14:textId="54621EB2" w:rsidR="006D36DD" w:rsidRPr="0066598D" w:rsidRDefault="00770CC3" w:rsidP="006D36DD">
      <w:pPr>
        <w:tabs>
          <w:tab w:val="left" w:pos="1980"/>
        </w:tabs>
        <w:spacing w:after="180" w:line="276" w:lineRule="auto"/>
        <w:rPr>
          <w:rFonts w:ascii="Times New Roman" w:eastAsia="MS Mincho" w:hAnsi="Times New Roman"/>
          <w:b/>
          <w:sz w:val="24"/>
          <w:szCs w:val="24"/>
          <w:lang w:val="de-DE" w:eastAsia="x-none"/>
        </w:rPr>
      </w:pPr>
      <w:r w:rsidRPr="0066598D">
        <w:rPr>
          <w:rFonts w:ascii="Times New Roman" w:eastAsia="MS Mincho" w:hAnsi="Times New Roman"/>
          <w:b/>
          <w:sz w:val="24"/>
          <w:szCs w:val="24"/>
          <w:lang w:val="de-DE" w:eastAsia="x-none"/>
        </w:rPr>
        <w:t>St.Julians, Malta, May 19</w:t>
      </w:r>
      <w:r w:rsidRPr="0066598D">
        <w:rPr>
          <w:rFonts w:ascii="Times New Roman" w:eastAsia="MS Mincho" w:hAnsi="Times New Roman"/>
          <w:b/>
          <w:sz w:val="24"/>
          <w:szCs w:val="24"/>
          <w:vertAlign w:val="superscript"/>
          <w:lang w:val="de-DE" w:eastAsia="x-none"/>
        </w:rPr>
        <w:t>th</w:t>
      </w:r>
      <w:r w:rsidRPr="0066598D">
        <w:rPr>
          <w:rFonts w:ascii="Times New Roman" w:eastAsia="MS Mincho" w:hAnsi="Times New Roman"/>
          <w:b/>
          <w:sz w:val="24"/>
          <w:szCs w:val="24"/>
          <w:lang w:val="de-DE" w:eastAsia="x-none"/>
        </w:rPr>
        <w:t xml:space="preserve"> – 23</w:t>
      </w:r>
      <w:r w:rsidRPr="0066598D">
        <w:rPr>
          <w:rFonts w:ascii="Times New Roman" w:eastAsia="MS Mincho" w:hAnsi="Times New Roman"/>
          <w:b/>
          <w:sz w:val="24"/>
          <w:szCs w:val="24"/>
          <w:vertAlign w:val="superscript"/>
          <w:lang w:val="de-DE" w:eastAsia="x-none"/>
        </w:rPr>
        <w:t>rd</w:t>
      </w:r>
      <w:r w:rsidRPr="0066598D">
        <w:rPr>
          <w:rFonts w:ascii="Times New Roman" w:eastAsia="MS Mincho" w:hAnsi="Times New Roman"/>
          <w:b/>
          <w:sz w:val="24"/>
          <w:szCs w:val="24"/>
          <w:lang w:val="de-DE" w:eastAsia="x-none"/>
        </w:rPr>
        <w:t>, 2025</w:t>
      </w:r>
    </w:p>
    <w:p w14:paraId="0ADCFF76" w14:textId="77777777" w:rsidR="009C1B63" w:rsidRPr="008D71B4" w:rsidRDefault="009C1B63" w:rsidP="001131BE">
      <w:pPr>
        <w:tabs>
          <w:tab w:val="left" w:pos="1980"/>
        </w:tabs>
        <w:spacing w:after="180" w:line="276" w:lineRule="auto"/>
        <w:rPr>
          <w:rFonts w:ascii="Times New Roman" w:hAnsi="Times New Roman"/>
          <w:b/>
          <w:bCs/>
          <w:sz w:val="24"/>
          <w:lang w:val="en-US" w:eastAsia="en-US"/>
        </w:rPr>
      </w:pPr>
    </w:p>
    <w:p w14:paraId="28A94A6D" w14:textId="449ADD0E" w:rsidR="00495DB1" w:rsidRPr="008D71B4" w:rsidRDefault="00495DB1" w:rsidP="001131BE">
      <w:pPr>
        <w:tabs>
          <w:tab w:val="left" w:pos="19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Agenda Item:</w:t>
      </w:r>
      <w:r w:rsidRPr="008D71B4">
        <w:rPr>
          <w:rFonts w:ascii="Times New Roman" w:hAnsi="Times New Roman"/>
          <w:b/>
          <w:bCs/>
          <w:sz w:val="24"/>
          <w:lang w:val="en-US" w:eastAsia="en-US"/>
        </w:rPr>
        <w:tab/>
      </w:r>
      <w:r w:rsidR="005246F4">
        <w:rPr>
          <w:rFonts w:ascii="Times New Roman" w:hAnsi="Times New Roman"/>
          <w:b/>
          <w:bCs/>
          <w:sz w:val="24"/>
          <w:lang w:val="en-US"/>
        </w:rPr>
        <w:t>8.11.2</w:t>
      </w:r>
    </w:p>
    <w:p w14:paraId="0199077A" w14:textId="77777777" w:rsidR="00495DB1" w:rsidRPr="008D71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 xml:space="preserve">Source: </w:t>
      </w:r>
      <w:r w:rsidRPr="008D71B4">
        <w:rPr>
          <w:rFonts w:ascii="Times New Roman" w:hAnsi="Times New Roman"/>
          <w:b/>
          <w:bCs/>
          <w:sz w:val="24"/>
          <w:lang w:val="en-US" w:eastAsia="en-US"/>
        </w:rPr>
        <w:tab/>
        <w:t>OPPO</w:t>
      </w:r>
    </w:p>
    <w:p w14:paraId="66C0788F" w14:textId="4A2E6DAF" w:rsidR="00495DB1" w:rsidRPr="008D71B4" w:rsidRDefault="00495DB1" w:rsidP="001131BE">
      <w:pPr>
        <w:tabs>
          <w:tab w:val="left" w:pos="2100"/>
        </w:tabs>
        <w:spacing w:after="180" w:line="276" w:lineRule="auto"/>
        <w:ind w:left="1979" w:hanging="1979"/>
        <w:rPr>
          <w:rFonts w:ascii="Times New Roman" w:hAnsi="Times New Roman"/>
          <w:b/>
          <w:bCs/>
          <w:sz w:val="24"/>
          <w:lang w:val="en-US"/>
        </w:rPr>
      </w:pPr>
      <w:r w:rsidRPr="008D71B4">
        <w:rPr>
          <w:rFonts w:ascii="Times New Roman" w:hAnsi="Times New Roman"/>
          <w:b/>
          <w:bCs/>
          <w:sz w:val="24"/>
          <w:lang w:val="en-US" w:eastAsia="en-US"/>
        </w:rPr>
        <w:t xml:space="preserve">Title:  </w:t>
      </w:r>
      <w:r w:rsidRPr="008D71B4">
        <w:rPr>
          <w:rFonts w:ascii="Times New Roman" w:hAnsi="Times New Roman"/>
          <w:b/>
          <w:bCs/>
          <w:sz w:val="24"/>
          <w:lang w:val="en-US" w:eastAsia="en-US"/>
        </w:rPr>
        <w:tab/>
      </w:r>
      <w:r w:rsidR="009E57C9" w:rsidRPr="009E57C9">
        <w:rPr>
          <w:rFonts w:ascii="Times New Roman" w:hAnsi="Times New Roman"/>
          <w:b/>
          <w:bCs/>
          <w:sz w:val="24"/>
          <w:lang w:val="en-US" w:eastAsia="en-US"/>
        </w:rPr>
        <w:t>Remaining issues of SBFD RACH procedure</w:t>
      </w:r>
    </w:p>
    <w:p w14:paraId="5C747348" w14:textId="74F3D881" w:rsidR="00E90E49" w:rsidRPr="008D71B4" w:rsidRDefault="00495DB1" w:rsidP="00143FC8">
      <w:pPr>
        <w:tabs>
          <w:tab w:val="left" w:pos="1979"/>
        </w:tabs>
        <w:spacing w:after="180" w:line="276" w:lineRule="auto"/>
        <w:rPr>
          <w:rFonts w:ascii="Times New Roman" w:hAnsi="Times New Roman"/>
          <w:b/>
          <w:bCs/>
          <w:sz w:val="24"/>
          <w:lang w:val="en-US" w:eastAsia="en-US"/>
        </w:rPr>
      </w:pPr>
      <w:r w:rsidRPr="008D71B4">
        <w:rPr>
          <w:rFonts w:ascii="Times New Roman" w:hAnsi="Times New Roman"/>
          <w:b/>
          <w:bCs/>
          <w:sz w:val="24"/>
          <w:lang w:val="en-US" w:eastAsia="en-US"/>
        </w:rPr>
        <w:t>Document for:</w:t>
      </w:r>
      <w:r w:rsidRPr="008D71B4">
        <w:rPr>
          <w:rFonts w:ascii="Times New Roman" w:hAnsi="Times New Roman"/>
          <w:b/>
          <w:bCs/>
          <w:sz w:val="24"/>
          <w:lang w:val="en-US" w:eastAsia="en-US"/>
        </w:rPr>
        <w:tab/>
        <w:t>Discussion and Decision</w:t>
      </w:r>
    </w:p>
    <w:p w14:paraId="7A778345" w14:textId="60749F17" w:rsidR="00E90E49" w:rsidRPr="008D71B4" w:rsidRDefault="00E90E49" w:rsidP="001131BE">
      <w:pPr>
        <w:pStyle w:val="Heading1"/>
        <w:pBdr>
          <w:top w:val="single" w:sz="12" w:space="4" w:color="auto"/>
        </w:pBdr>
        <w:spacing w:line="276" w:lineRule="auto"/>
        <w:rPr>
          <w:rFonts w:ascii="Times New Roman" w:hAnsi="Times New Roman" w:cs="Times New Roman"/>
        </w:rPr>
      </w:pPr>
      <w:bookmarkStart w:id="0" w:name="_Ref488331639"/>
      <w:r w:rsidRPr="008D71B4">
        <w:rPr>
          <w:rFonts w:ascii="Times New Roman" w:hAnsi="Times New Roman" w:cs="Times New Roman"/>
        </w:rPr>
        <w:t>Introduction</w:t>
      </w:r>
      <w:bookmarkEnd w:id="0"/>
      <w:r w:rsidR="00BC27FE" w:rsidRPr="008D71B4">
        <w:rPr>
          <w:rFonts w:ascii="Times New Roman" w:hAnsi="Times New Roman" w:cs="Times New Roman"/>
        </w:rPr>
        <w:t xml:space="preserve"> </w:t>
      </w:r>
    </w:p>
    <w:p w14:paraId="783FD133" w14:textId="663920C2" w:rsidR="00BB02E3" w:rsidRDefault="00584658" w:rsidP="00BB02E3">
      <w:pPr>
        <w:pStyle w:val="BodyText"/>
        <w:spacing w:beforeLines="50" w:before="120"/>
        <w:rPr>
          <w:rFonts w:ascii="Times New Roman" w:hAnsi="Times New Roman"/>
        </w:rPr>
      </w:pPr>
      <w:r>
        <w:rPr>
          <w:rFonts w:ascii="Times New Roman" w:hAnsi="Times New Roman"/>
        </w:rPr>
        <w:t>According to the previous RAN2 discussion, RAN2 made the following agreements regarding the RACH procedure</w:t>
      </w:r>
      <w:r w:rsidR="00F72418">
        <w:rPr>
          <w:rFonts w:ascii="Times New Roman" w:hAnsi="Times New Roman"/>
        </w:rPr>
        <w:t xml:space="preserve"> </w:t>
      </w:r>
      <w:r w:rsidR="00F72418">
        <w:rPr>
          <w:rFonts w:ascii="Times New Roman" w:hAnsi="Times New Roman" w:hint="eastAsia"/>
        </w:rPr>
        <w:t>for</w:t>
      </w:r>
      <w:r w:rsidR="00F72418">
        <w:rPr>
          <w:rFonts w:ascii="Times New Roman" w:hAnsi="Times New Roman"/>
        </w:rPr>
        <w:t xml:space="preserve"> SBFD operation</w:t>
      </w:r>
      <w:r>
        <w:rPr>
          <w:rFonts w:ascii="Times New Roman" w:hAnsi="Times New Roman"/>
        </w:rPr>
        <w:t>:</w:t>
      </w:r>
    </w:p>
    <w:tbl>
      <w:tblPr>
        <w:tblStyle w:val="TableGrid"/>
        <w:tblW w:w="0" w:type="auto"/>
        <w:tblLook w:val="04A0" w:firstRow="1" w:lastRow="0" w:firstColumn="1" w:lastColumn="0" w:noHBand="0" w:noVBand="1"/>
      </w:tblPr>
      <w:tblGrid>
        <w:gridCol w:w="9629"/>
      </w:tblGrid>
      <w:tr w:rsidR="001C739A" w14:paraId="552FDB5B" w14:textId="77777777" w:rsidTr="001C739A">
        <w:tc>
          <w:tcPr>
            <w:tcW w:w="9629" w:type="dxa"/>
          </w:tcPr>
          <w:p w14:paraId="080D31DC" w14:textId="77777777" w:rsidR="001C739A" w:rsidRPr="004D3AE5" w:rsidRDefault="001C739A" w:rsidP="00BB02E3">
            <w:pPr>
              <w:pStyle w:val="BodyText"/>
              <w:spacing w:beforeLines="50" w:before="120"/>
              <w:rPr>
                <w:rFonts w:ascii="Times New Roman" w:hAnsi="Times New Roman"/>
                <w:b/>
                <w:bCs/>
              </w:rPr>
            </w:pPr>
            <w:r w:rsidRPr="004D3AE5">
              <w:rPr>
                <w:rFonts w:ascii="Times New Roman" w:hAnsi="Times New Roman" w:hint="eastAsia"/>
                <w:b/>
                <w:bCs/>
              </w:rPr>
              <w:t>R</w:t>
            </w:r>
            <w:r w:rsidRPr="004D3AE5">
              <w:rPr>
                <w:rFonts w:ascii="Times New Roman" w:hAnsi="Times New Roman"/>
                <w:b/>
                <w:bCs/>
              </w:rPr>
              <w:t>AN2#127:</w:t>
            </w:r>
          </w:p>
          <w:p w14:paraId="7D3E7493"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Working assumption: Random access procedure in SBFD symbols is supported for all the existing RACH trigger events.</w:t>
            </w:r>
          </w:p>
          <w:p w14:paraId="600B1952"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 xml:space="preserve">RAN2 assume RACH configuration for SBFD via SIB and/or dedicated RRC signalling is supported. Detailed signalling FFS. </w:t>
            </w:r>
          </w:p>
          <w:p w14:paraId="24D74A9D"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RAN2 to strive for a common SBFD CBRA framework independent of RRC state.</w:t>
            </w:r>
          </w:p>
          <w:p w14:paraId="72562B1F"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 xml:space="preserve">FFS whether/how early indication is used during a SBFD RA procedure. </w:t>
            </w:r>
          </w:p>
          <w:p w14:paraId="6EC1260A" w14:textId="77777777" w:rsidR="001C739A"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RAN2 focus on 4-step RACH for SBFD RA, FFS on 2-step if needed.</w:t>
            </w:r>
          </w:p>
          <w:p w14:paraId="7709FCB0" w14:textId="3C5445F9" w:rsidR="001C739A" w:rsidRPr="001C739A" w:rsidRDefault="001C739A" w:rsidP="00BB02E3">
            <w:pPr>
              <w:pStyle w:val="BodyText"/>
              <w:spacing w:beforeLines="50" w:before="120"/>
              <w:rPr>
                <w:rFonts w:ascii="Times New Roman" w:hAnsi="Times New Roman"/>
              </w:rPr>
            </w:pPr>
          </w:p>
        </w:tc>
      </w:tr>
    </w:tbl>
    <w:p w14:paraId="0FE35FA1" w14:textId="5B5C5599" w:rsidR="00584658" w:rsidRDefault="00584658"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4D3AE5" w14:paraId="20A67B74" w14:textId="77777777" w:rsidTr="004D3AE5">
        <w:tc>
          <w:tcPr>
            <w:tcW w:w="9629" w:type="dxa"/>
          </w:tcPr>
          <w:p w14:paraId="211F48EF" w14:textId="77777777" w:rsidR="004D3AE5" w:rsidRPr="00906719" w:rsidRDefault="00906719" w:rsidP="00BB02E3">
            <w:pPr>
              <w:pStyle w:val="BodyText"/>
              <w:spacing w:beforeLines="50" w:before="120"/>
              <w:rPr>
                <w:rFonts w:ascii="Times New Roman" w:hAnsi="Times New Roman"/>
                <w:b/>
                <w:bCs/>
              </w:rPr>
            </w:pPr>
            <w:r w:rsidRPr="00906719">
              <w:rPr>
                <w:rFonts w:ascii="Times New Roman" w:hAnsi="Times New Roman" w:hint="eastAsia"/>
                <w:b/>
                <w:bCs/>
              </w:rPr>
              <w:t>R</w:t>
            </w:r>
            <w:r w:rsidRPr="00906719">
              <w:rPr>
                <w:rFonts w:ascii="Times New Roman" w:hAnsi="Times New Roman"/>
                <w:b/>
                <w:bCs/>
              </w:rPr>
              <w:t>AN2#127bis:</w:t>
            </w:r>
          </w:p>
          <w:p w14:paraId="4003764B"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RAN2 understand that if additional RO is selected by SBFD-aware UE, early identification via Msg1 is possible from NW point of view for this UE without specification impact.</w:t>
            </w:r>
          </w:p>
          <w:p w14:paraId="5FDDFD1A"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From R2 point of view, there is no need to introduce SBFD as a new feature combination in the current PRACH preamble partitioning framework.</w:t>
            </w:r>
          </w:p>
          <w:p w14:paraId="6243B0D3"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59E37B72"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0703BABB"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The following two RACH configuration options are considered for SBFD based random access:</w:t>
            </w:r>
          </w:p>
          <w:p w14:paraId="351F4424" w14:textId="77777777" w:rsidR="001F49AB" w:rsidRPr="00644C86" w:rsidRDefault="001F49AB" w:rsidP="001F49AB">
            <w:pPr>
              <w:pStyle w:val="Agreement"/>
              <w:numPr>
                <w:ilvl w:val="2"/>
                <w:numId w:val="9"/>
              </w:numPr>
              <w:tabs>
                <w:tab w:val="clear" w:pos="1468"/>
                <w:tab w:val="num" w:pos="-224"/>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 xml:space="preserve">Option 1: Use one single RACH configuration based on the existing parameters of the single RACH configuration. Can extend the existing parameters if needed. </w:t>
            </w:r>
          </w:p>
          <w:p w14:paraId="0B85F95D" w14:textId="77777777" w:rsidR="001F49AB" w:rsidRPr="00644C86" w:rsidRDefault="001F49AB" w:rsidP="001F49AB">
            <w:pPr>
              <w:pStyle w:val="Agreement"/>
              <w:numPr>
                <w:ilvl w:val="2"/>
                <w:numId w:val="9"/>
              </w:numPr>
              <w:tabs>
                <w:tab w:val="clear" w:pos="1468"/>
                <w:tab w:val="num" w:pos="-224"/>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Option 2: Use two separate RACH configurations, including one legacy RACH configuration and one additional RACH configuration</w:t>
            </w:r>
          </w:p>
          <w:p w14:paraId="2DBC27EC"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For RACH configuration Option 2, RAN2 needs to specify RRC signalling for the new SBFD based RACH configuration with a new set of parameters. </w:t>
            </w:r>
          </w:p>
          <w:p w14:paraId="265458FC"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The RACH configuration for SBFD is transmitted via SIB1. </w:t>
            </w:r>
          </w:p>
          <w:p w14:paraId="0CE683A2"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FFS dedicated RRC signalling detail. FFS whether NW can provide both configurations. </w:t>
            </w:r>
          </w:p>
          <w:p w14:paraId="080771D4" w14:textId="3AE2929C" w:rsidR="00906719" w:rsidRPr="00F1551A" w:rsidRDefault="00906719" w:rsidP="00BB02E3">
            <w:pPr>
              <w:pStyle w:val="BodyText"/>
              <w:spacing w:beforeLines="50" w:before="120"/>
              <w:rPr>
                <w:rFonts w:ascii="Times New Roman" w:hAnsi="Times New Roman"/>
              </w:rPr>
            </w:pPr>
          </w:p>
        </w:tc>
      </w:tr>
    </w:tbl>
    <w:p w14:paraId="004CBCE1" w14:textId="142332DD" w:rsidR="004D3AE5" w:rsidRDefault="004D3AE5"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F1551A" w14:paraId="0FE7EF07" w14:textId="77777777" w:rsidTr="00F1551A">
        <w:tc>
          <w:tcPr>
            <w:tcW w:w="9629" w:type="dxa"/>
          </w:tcPr>
          <w:p w14:paraId="2E1DB522" w14:textId="77777777" w:rsidR="00F1551A" w:rsidRPr="00F1551A" w:rsidRDefault="00F1551A" w:rsidP="00BB02E3">
            <w:pPr>
              <w:pStyle w:val="BodyText"/>
              <w:spacing w:beforeLines="50" w:before="120"/>
              <w:rPr>
                <w:rFonts w:ascii="Times New Roman" w:hAnsi="Times New Roman"/>
                <w:b/>
                <w:bCs/>
              </w:rPr>
            </w:pPr>
            <w:r w:rsidRPr="00F1551A">
              <w:rPr>
                <w:rFonts w:ascii="Times New Roman" w:hAnsi="Times New Roman" w:hint="eastAsia"/>
                <w:b/>
                <w:bCs/>
              </w:rPr>
              <w:t>R</w:t>
            </w:r>
            <w:r w:rsidRPr="00F1551A">
              <w:rPr>
                <w:rFonts w:ascii="Times New Roman" w:hAnsi="Times New Roman"/>
                <w:b/>
                <w:bCs/>
              </w:rPr>
              <w:t>AN2#128:</w:t>
            </w:r>
          </w:p>
          <w:p w14:paraId="270A67E6" w14:textId="77777777" w:rsidR="00BC086A" w:rsidRPr="00644C86" w:rsidRDefault="00BC086A" w:rsidP="00BC086A">
            <w:pPr>
              <w:tabs>
                <w:tab w:val="left" w:pos="1622"/>
              </w:tabs>
              <w:snapToGrid w:val="0"/>
              <w:spacing w:before="60" w:after="0"/>
            </w:pPr>
            <w:r w:rsidRPr="00644C86">
              <w:t>CFRA</w:t>
            </w:r>
          </w:p>
          <w:p w14:paraId="5540AD68" w14:textId="77777777" w:rsidR="00BC086A" w:rsidRPr="00644C86" w:rsidRDefault="00BC086A" w:rsidP="00BC086A">
            <w:pPr>
              <w:pStyle w:val="Agreement"/>
              <w:tabs>
                <w:tab w:val="clear" w:pos="927"/>
                <w:tab w:val="num" w:pos="1276"/>
              </w:tabs>
              <w:adjustRightInd w:val="0"/>
              <w:snapToGrid w:val="0"/>
              <w:ind w:left="426"/>
              <w:rPr>
                <w:rFonts w:ascii="Times New Roman" w:hAnsi="Times New Roman"/>
                <w:b w:val="0"/>
                <w:bCs/>
                <w:lang w:eastAsia="zh-CN"/>
              </w:rPr>
            </w:pPr>
            <w:r w:rsidRPr="00644C86">
              <w:rPr>
                <w:rFonts w:ascii="Times New Roman" w:hAnsi="Times New Roman"/>
                <w:b w:val="0"/>
                <w:bCs/>
                <w:lang w:eastAsia="zh-CN"/>
              </w:rPr>
              <w:t>The RO type is indicated by NW for CFRA. FFS on signaling (can FFS for the SI request case if needed).</w:t>
            </w:r>
          </w:p>
          <w:p w14:paraId="2D495A3B" w14:textId="77777777" w:rsidR="00BC086A" w:rsidRPr="00644C86" w:rsidRDefault="00BC086A" w:rsidP="00BC086A">
            <w:pPr>
              <w:tabs>
                <w:tab w:val="left" w:pos="1622"/>
              </w:tabs>
              <w:snapToGrid w:val="0"/>
              <w:spacing w:before="60" w:after="0"/>
              <w:rPr>
                <w:lang w:val="en-US"/>
              </w:rPr>
            </w:pPr>
            <w:r w:rsidRPr="00644C86">
              <w:rPr>
                <w:lang w:val="en-US"/>
              </w:rPr>
              <w:t>CBRA</w:t>
            </w:r>
          </w:p>
          <w:p w14:paraId="72174F0A" w14:textId="77777777" w:rsidR="00BC086A" w:rsidRPr="00644C86" w:rsidRDefault="00BC086A" w:rsidP="00BC086A">
            <w:pPr>
              <w:pStyle w:val="Agreement"/>
              <w:tabs>
                <w:tab w:val="clear" w:pos="927"/>
                <w:tab w:val="num" w:pos="1276"/>
              </w:tabs>
              <w:adjustRightInd w:val="0"/>
              <w:snapToGrid w:val="0"/>
              <w:ind w:left="425"/>
              <w:rPr>
                <w:rFonts w:ascii="Times New Roman" w:hAnsi="Times New Roman"/>
                <w:b w:val="0"/>
                <w:bCs/>
                <w:lang w:eastAsia="zh-CN"/>
              </w:rPr>
            </w:pPr>
            <w:r w:rsidRPr="00644C86">
              <w:rPr>
                <w:rFonts w:ascii="Times New Roman" w:hAnsi="Times New Roman"/>
                <w:b w:val="0"/>
                <w:bCs/>
                <w:lang w:eastAsia="zh-CN"/>
              </w:rPr>
              <w:t>FFS on the following options</w:t>
            </w:r>
          </w:p>
          <w:p w14:paraId="03402906" w14:textId="77777777" w:rsidR="00BC086A" w:rsidRPr="00644C86" w:rsidRDefault="00BC086A" w:rsidP="00BC086A">
            <w:pPr>
              <w:snapToGrid w:val="0"/>
              <w:spacing w:before="60" w:after="0"/>
              <w:ind w:left="425"/>
              <w:rPr>
                <w:bCs/>
              </w:rPr>
            </w:pPr>
            <w:r w:rsidRPr="00644C86">
              <w:rPr>
                <w:bCs/>
              </w:rPr>
              <w:t>Option 1</w:t>
            </w:r>
          </w:p>
          <w:p w14:paraId="4F727E5B" w14:textId="77777777" w:rsidR="00BC086A" w:rsidRPr="00644C86" w:rsidRDefault="00BC086A" w:rsidP="00BC086A">
            <w:pPr>
              <w:snapToGrid w:val="0"/>
              <w:spacing w:before="60" w:after="0"/>
              <w:ind w:left="425"/>
              <w:rPr>
                <w:bCs/>
              </w:rPr>
            </w:pPr>
            <w:r w:rsidRPr="00644C86">
              <w:rPr>
                <w:rFonts w:eastAsia="MS Mincho"/>
                <w:bCs/>
              </w:rPr>
              <w:t>Upon initiation of RACH procedure for a SBFD-aware UE, network provides the indication on the prioritization of the additional ROs</w:t>
            </w:r>
            <w:r w:rsidRPr="00644C86">
              <w:rPr>
                <w:bCs/>
              </w:rPr>
              <w:t xml:space="preserve"> over legacy RO.</w:t>
            </w:r>
          </w:p>
          <w:p w14:paraId="76664538" w14:textId="77777777" w:rsidR="00BC086A" w:rsidRPr="00644C86" w:rsidRDefault="00BC086A" w:rsidP="00BC086A">
            <w:pPr>
              <w:snapToGrid w:val="0"/>
              <w:spacing w:before="60" w:after="0"/>
              <w:ind w:left="425"/>
              <w:rPr>
                <w:bCs/>
              </w:rPr>
            </w:pPr>
            <w:r w:rsidRPr="00644C86">
              <w:rPr>
                <w:bCs/>
              </w:rPr>
              <w:t>If there is no such indication from the NW, FFS on the following mechanism</w:t>
            </w:r>
          </w:p>
          <w:p w14:paraId="4C7A7638"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UE select legacy RO or SBFD RO based on SSB RSRP, or</w:t>
            </w:r>
          </w:p>
          <w:p w14:paraId="11162C5F"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UE select the legacy RO, or</w:t>
            </w:r>
          </w:p>
          <w:p w14:paraId="1AB0ECD0"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UE select the SBFD RO, or</w:t>
            </w:r>
          </w:p>
          <w:p w14:paraId="1079B92A"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Other metrics than SSB RSRP.</w:t>
            </w:r>
          </w:p>
          <w:p w14:paraId="28C12C51" w14:textId="77777777" w:rsidR="00BC086A" w:rsidRPr="00644C86" w:rsidRDefault="00BC086A" w:rsidP="00BC086A">
            <w:pPr>
              <w:snapToGrid w:val="0"/>
              <w:spacing w:before="60" w:after="0"/>
              <w:ind w:left="425"/>
              <w:rPr>
                <w:bCs/>
              </w:rPr>
            </w:pPr>
            <w:r w:rsidRPr="00644C86">
              <w:rPr>
                <w:bCs/>
              </w:rPr>
              <w:t>Option 2</w:t>
            </w:r>
          </w:p>
          <w:p w14:paraId="15CDF1C6" w14:textId="77777777" w:rsidR="00BC086A" w:rsidRPr="00644C86" w:rsidRDefault="00BC086A" w:rsidP="00BC086A">
            <w:pPr>
              <w:snapToGrid w:val="0"/>
              <w:spacing w:before="60" w:after="0"/>
              <w:ind w:left="425"/>
              <w:rPr>
                <w:bCs/>
              </w:rPr>
            </w:pPr>
            <w:r w:rsidRPr="00644C86">
              <w:rPr>
                <w:bCs/>
              </w:rPr>
              <w:t xml:space="preserve">UE select legacy RO or SBFD RO based on SSB RSRP if such condition is configured, and if not configured, then UE can prioritize one type of the ROs, FFS which one. </w:t>
            </w:r>
          </w:p>
          <w:p w14:paraId="18C1044F" w14:textId="77777777" w:rsidR="00BC086A" w:rsidRPr="00644C86" w:rsidRDefault="00BC086A" w:rsidP="00BC086A">
            <w:pPr>
              <w:tabs>
                <w:tab w:val="left" w:pos="1622"/>
              </w:tabs>
              <w:snapToGrid w:val="0"/>
              <w:spacing w:before="60" w:after="0"/>
            </w:pPr>
            <w:r w:rsidRPr="00644C86">
              <w:t>RACH configuration</w:t>
            </w:r>
          </w:p>
          <w:p w14:paraId="3FCF1A33" w14:textId="77777777" w:rsidR="00BC086A" w:rsidRPr="00644C86" w:rsidRDefault="00BC086A" w:rsidP="00BC086A">
            <w:pPr>
              <w:pStyle w:val="Agreement"/>
              <w:tabs>
                <w:tab w:val="clear" w:pos="927"/>
                <w:tab w:val="num" w:pos="1276"/>
              </w:tabs>
              <w:adjustRightInd w:val="0"/>
              <w:snapToGrid w:val="0"/>
              <w:ind w:left="425"/>
              <w:rPr>
                <w:rFonts w:ascii="Times New Roman" w:hAnsi="Times New Roman"/>
                <w:b w:val="0"/>
                <w:bCs/>
                <w:lang w:eastAsia="zh-CN"/>
              </w:rPr>
            </w:pPr>
            <w:r w:rsidRPr="00644C86">
              <w:rPr>
                <w:rFonts w:ascii="Times New Roman" w:hAnsi="Times New Roman"/>
                <w:b w:val="0"/>
                <w:bCs/>
                <w:lang w:eastAsia="zh-CN"/>
              </w:rPr>
              <w:t>Only one RACH configuration option (i.e., either RACH configuration Option 1 with Alt 1-1 or RACH configuration Option 2) is supported in a cell.</w:t>
            </w:r>
          </w:p>
          <w:p w14:paraId="5358C770" w14:textId="2D9E5488" w:rsidR="00F1551A" w:rsidRPr="00BC086A" w:rsidRDefault="00F1551A" w:rsidP="00BB02E3">
            <w:pPr>
              <w:pStyle w:val="BodyText"/>
              <w:spacing w:beforeLines="50" w:before="120"/>
              <w:rPr>
                <w:rFonts w:ascii="Times New Roman" w:hAnsi="Times New Roman"/>
              </w:rPr>
            </w:pPr>
          </w:p>
        </w:tc>
      </w:tr>
    </w:tbl>
    <w:p w14:paraId="2563177C" w14:textId="4F23782B" w:rsidR="00F1551A" w:rsidRDefault="00F1551A"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270E46" w14:paraId="2818CD97" w14:textId="77777777" w:rsidTr="00270E46">
        <w:tc>
          <w:tcPr>
            <w:tcW w:w="9629" w:type="dxa"/>
          </w:tcPr>
          <w:p w14:paraId="1AC20801" w14:textId="77777777" w:rsidR="00270E46" w:rsidRPr="00ED73F6" w:rsidRDefault="00270E46" w:rsidP="00BB02E3">
            <w:pPr>
              <w:pStyle w:val="BodyText"/>
              <w:spacing w:beforeLines="50" w:before="120"/>
              <w:rPr>
                <w:rFonts w:ascii="Times New Roman" w:hAnsi="Times New Roman"/>
                <w:b/>
                <w:bCs/>
              </w:rPr>
            </w:pPr>
            <w:r w:rsidRPr="00ED73F6">
              <w:rPr>
                <w:rFonts w:ascii="Times New Roman" w:hAnsi="Times New Roman" w:hint="eastAsia"/>
                <w:b/>
                <w:bCs/>
              </w:rPr>
              <w:t>R</w:t>
            </w:r>
            <w:r w:rsidRPr="00ED73F6">
              <w:rPr>
                <w:rFonts w:ascii="Times New Roman" w:hAnsi="Times New Roman"/>
                <w:b/>
                <w:bCs/>
              </w:rPr>
              <w:t>AN2#129:</w:t>
            </w:r>
          </w:p>
          <w:p w14:paraId="11256D26" w14:textId="77777777" w:rsidR="0068355C" w:rsidRPr="00FA6E8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When a SBFD aware UE supporting one or both SBFD RACH configuration options accesses a cell, the UE can apply the supported SBFD RACH configuration option in the cell.</w:t>
            </w:r>
          </w:p>
          <w:p w14:paraId="63D915CE" w14:textId="77777777" w:rsidR="0068355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When a SBFD aware UE supporting a SBFD RACH configuration option accesses a cell configured with a different SBFD RACH configuration option, the UE applies the legacy RA operation, and does not apply the SBFD RACH configuration. </w:t>
            </w:r>
          </w:p>
          <w:p w14:paraId="1A267939" w14:textId="77777777" w:rsidR="0068355C" w:rsidRPr="00FA6E8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For initial RA transmission, the network can indicate the RO type (legacy RO or additional RO) to the SBFD-aware UE for the case of CBRA. Detailed signalling is FFS.</w:t>
            </w:r>
          </w:p>
          <w:p w14:paraId="51053D13" w14:textId="77777777" w:rsidR="0068355C" w:rsidRPr="00EA7CF1"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If no RO type indication is provided by the NW, a UE selects RO type based on a SSB RSRP threshold. FFS whether NW can further indicate whether to </w:t>
            </w:r>
            <w:r w:rsidRPr="00FA6E8C">
              <w:rPr>
                <w:rFonts w:ascii="Times New Roman" w:eastAsia="宋体" w:hAnsi="Times New Roman"/>
                <w:b w:val="0"/>
                <w:bCs/>
                <w:lang w:eastAsia="zh-CN"/>
              </w:rPr>
              <w:t xml:space="preserve">select the </w:t>
            </w:r>
            <w:r w:rsidRPr="00FA6E8C">
              <w:rPr>
                <w:rFonts w:ascii="Times New Roman" w:hAnsi="Times New Roman"/>
                <w:b w:val="0"/>
                <w:bCs/>
                <w:lang w:eastAsia="zh-CN"/>
              </w:rPr>
              <w:t>additional RO</w:t>
            </w:r>
            <w:r w:rsidRPr="00FA6E8C">
              <w:rPr>
                <w:rFonts w:ascii="Times New Roman" w:eastAsia="宋体" w:hAnsi="Times New Roman"/>
                <w:b w:val="0"/>
                <w:bCs/>
                <w:lang w:eastAsia="zh-CN"/>
              </w:rPr>
              <w:t xml:space="preserve"> type</w:t>
            </w:r>
            <w:r w:rsidRPr="00FA6E8C">
              <w:rPr>
                <w:rFonts w:ascii="Times New Roman" w:hAnsi="Times New Roman"/>
                <w:b w:val="0"/>
                <w:bCs/>
                <w:lang w:eastAsia="zh-CN"/>
              </w:rPr>
              <w:t xml:space="preserve"> below or above this SSB RSRP threshold. </w:t>
            </w:r>
          </w:p>
          <w:p w14:paraId="5104D2AD" w14:textId="77777777" w:rsidR="0068355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val="en-US" w:eastAsia="zh-CN"/>
              </w:rPr>
              <w:t xml:space="preserve">FFS whether </w:t>
            </w:r>
            <w:r w:rsidRPr="00FA6E8C">
              <w:rPr>
                <w:rFonts w:ascii="Times New Roman" w:hAnsi="Times New Roman"/>
                <w:b w:val="0"/>
                <w:bCs/>
                <w:lang w:eastAsia="zh-CN"/>
              </w:rPr>
              <w:t>RO type selection is performed before or after the RA type selection.</w:t>
            </w:r>
          </w:p>
          <w:p w14:paraId="41130958" w14:textId="77777777" w:rsidR="0068355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FFS if switching from the PRACH resources in non-SBFD symbols to the PRACH resources in SBFD symbols is supported. </w:t>
            </w:r>
          </w:p>
          <w:p w14:paraId="04EA35A6" w14:textId="5DBC4578" w:rsidR="00270E46" w:rsidRPr="0068355C" w:rsidRDefault="00270E46" w:rsidP="00BB02E3">
            <w:pPr>
              <w:pStyle w:val="BodyText"/>
              <w:spacing w:beforeLines="50" w:before="120"/>
              <w:rPr>
                <w:rFonts w:ascii="Times New Roman" w:hAnsi="Times New Roman"/>
              </w:rPr>
            </w:pPr>
          </w:p>
        </w:tc>
      </w:tr>
    </w:tbl>
    <w:p w14:paraId="6981032E" w14:textId="77777777" w:rsidR="00004990" w:rsidRDefault="00004990"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004990" w14:paraId="68E3B012" w14:textId="77777777" w:rsidTr="00004990">
        <w:tc>
          <w:tcPr>
            <w:tcW w:w="9629" w:type="dxa"/>
          </w:tcPr>
          <w:p w14:paraId="13676120" w14:textId="77777777" w:rsidR="00004990" w:rsidRPr="00BE11BE" w:rsidRDefault="00BE11BE" w:rsidP="00BB02E3">
            <w:pPr>
              <w:pStyle w:val="BodyText"/>
              <w:spacing w:beforeLines="50" w:before="120"/>
              <w:rPr>
                <w:rFonts w:ascii="Times New Roman" w:hAnsi="Times New Roman"/>
                <w:b/>
                <w:bCs/>
              </w:rPr>
            </w:pPr>
            <w:r w:rsidRPr="00BE11BE">
              <w:rPr>
                <w:rFonts w:ascii="Times New Roman" w:hAnsi="Times New Roman" w:hint="eastAsia"/>
                <w:b/>
                <w:bCs/>
              </w:rPr>
              <w:t>R</w:t>
            </w:r>
            <w:r w:rsidRPr="00BE11BE">
              <w:rPr>
                <w:rFonts w:ascii="Times New Roman" w:hAnsi="Times New Roman"/>
                <w:b/>
                <w:bCs/>
              </w:rPr>
              <w:t>AN2#129bis:</w:t>
            </w:r>
          </w:p>
          <w:p w14:paraId="2D293910" w14:textId="77777777" w:rsidR="00AA759F" w:rsidRPr="000B64C0" w:rsidRDefault="00AA759F" w:rsidP="000B64C0">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0B64C0">
              <w:rPr>
                <w:rFonts w:ascii="Times New Roman" w:hAnsi="Times New Roman"/>
                <w:b w:val="0"/>
                <w:bCs/>
                <w:lang w:eastAsia="zh-CN"/>
              </w:rPr>
              <w:t>On RO type signaling for CFRA</w:t>
            </w:r>
          </w:p>
          <w:p w14:paraId="217ED988" w14:textId="77777777" w:rsidR="00AA759F" w:rsidRPr="000B64C0" w:rsidRDefault="00AA759F" w:rsidP="00802C99">
            <w:pPr>
              <w:pStyle w:val="Agreement"/>
              <w:numPr>
                <w:ilvl w:val="0"/>
                <w:numId w:val="0"/>
              </w:numPr>
              <w:tabs>
                <w:tab w:val="left" w:pos="284"/>
              </w:tabs>
              <w:adjustRightInd w:val="0"/>
              <w:snapToGrid w:val="0"/>
              <w:spacing w:before="0" w:after="120"/>
              <w:ind w:left="284"/>
              <w:jc w:val="both"/>
              <w:rPr>
                <w:rFonts w:ascii="Times New Roman" w:hAnsi="Times New Roman"/>
                <w:b w:val="0"/>
                <w:bCs/>
                <w:lang w:eastAsia="zh-CN"/>
              </w:rPr>
            </w:pPr>
            <w:r w:rsidRPr="000B64C0">
              <w:rPr>
                <w:rFonts w:ascii="Times New Roman" w:hAnsi="Times New Roman"/>
                <w:b w:val="0"/>
                <w:bCs/>
                <w:lang w:eastAsia="zh-CN"/>
              </w:rPr>
              <w:t>1. For CFRA triggered by BFR, the RO type is indicated in BeamFailureRecoveryConfig.</w:t>
            </w:r>
          </w:p>
          <w:p w14:paraId="1A6BEB29" w14:textId="77777777" w:rsidR="00AA759F" w:rsidRPr="000B64C0" w:rsidRDefault="00AA759F" w:rsidP="00802C99">
            <w:pPr>
              <w:pStyle w:val="Agreement"/>
              <w:numPr>
                <w:ilvl w:val="0"/>
                <w:numId w:val="0"/>
              </w:numPr>
              <w:tabs>
                <w:tab w:val="left" w:pos="284"/>
              </w:tabs>
              <w:adjustRightInd w:val="0"/>
              <w:snapToGrid w:val="0"/>
              <w:spacing w:before="0" w:after="120"/>
              <w:ind w:left="284"/>
              <w:jc w:val="both"/>
              <w:rPr>
                <w:rFonts w:ascii="Times New Roman" w:hAnsi="Times New Roman"/>
                <w:b w:val="0"/>
                <w:bCs/>
                <w:lang w:eastAsia="zh-CN"/>
              </w:rPr>
            </w:pPr>
            <w:r w:rsidRPr="000B64C0">
              <w:rPr>
                <w:rFonts w:ascii="Times New Roman" w:hAnsi="Times New Roman"/>
                <w:b w:val="0"/>
                <w:bCs/>
                <w:lang w:eastAsia="zh-CN"/>
              </w:rPr>
              <w:t xml:space="preserve">2. For CFRA triggered by ReconfigurationwithSync, the RO type is indicated in RACH-ConfigDedicated. </w:t>
            </w:r>
          </w:p>
          <w:p w14:paraId="06D82237" w14:textId="77777777" w:rsidR="000B088D" w:rsidRPr="0024614C" w:rsidRDefault="000B088D" w:rsidP="000B088D">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val="en-US" w:eastAsia="zh-CN"/>
              </w:rPr>
            </w:pPr>
            <w:r w:rsidRPr="0024614C">
              <w:rPr>
                <w:rFonts w:ascii="Times New Roman" w:hAnsi="Times New Roman"/>
                <w:b w:val="0"/>
                <w:bCs/>
                <w:lang w:val="en-US" w:eastAsia="zh-CN"/>
              </w:rPr>
              <w:lastRenderedPageBreak/>
              <w:t xml:space="preserve">When both </w:t>
            </w:r>
            <w:r w:rsidRPr="0024614C">
              <w:rPr>
                <w:rFonts w:ascii="Times New Roman" w:hAnsi="Times New Roman" w:hint="eastAsia"/>
                <w:b w:val="0"/>
                <w:bCs/>
                <w:lang w:val="en-US" w:eastAsia="zh-CN"/>
              </w:rPr>
              <w:t>NW</w:t>
            </w:r>
            <w:r w:rsidRPr="0024614C">
              <w:rPr>
                <w:rFonts w:ascii="Times New Roman" w:hAnsi="Times New Roman"/>
                <w:b w:val="0"/>
                <w:bCs/>
                <w:lang w:val="en-US" w:eastAsia="zh-CN"/>
              </w:rPr>
              <w:t xml:space="preserve"> </w:t>
            </w:r>
            <w:r w:rsidRPr="000B088D">
              <w:rPr>
                <w:rFonts w:ascii="Times New Roman" w:hAnsi="Times New Roman"/>
                <w:b w:val="0"/>
                <w:bCs/>
                <w:lang w:val="en-US" w:eastAsia="zh-CN"/>
              </w:rPr>
              <w:t>indication</w:t>
            </w:r>
            <w:r w:rsidRPr="0024614C">
              <w:rPr>
                <w:rFonts w:ascii="Times New Roman" w:hAnsi="Times New Roman"/>
                <w:b w:val="0"/>
                <w:bCs/>
                <w:lang w:val="en-US" w:eastAsia="zh-CN"/>
              </w:rPr>
              <w:t xml:space="preserve"> on RO type and RSRP threshold are absent, </w:t>
            </w:r>
            <w:r w:rsidRPr="0024614C">
              <w:rPr>
                <w:rFonts w:ascii="Times New Roman" w:hAnsi="Times New Roman" w:hint="eastAsia"/>
                <w:b w:val="0"/>
                <w:bCs/>
                <w:lang w:val="en-US" w:eastAsia="zh-CN"/>
              </w:rPr>
              <w:t xml:space="preserve">it is up to UE </w:t>
            </w:r>
            <w:r w:rsidRPr="0024614C">
              <w:rPr>
                <w:rFonts w:ascii="Times New Roman" w:hAnsi="Times New Roman"/>
                <w:b w:val="0"/>
                <w:bCs/>
                <w:lang w:val="en-US" w:eastAsia="zh-CN"/>
              </w:rPr>
              <w:t>implementation</w:t>
            </w:r>
            <w:r w:rsidRPr="0024614C">
              <w:rPr>
                <w:rFonts w:ascii="Times New Roman" w:hAnsi="Times New Roman" w:hint="eastAsia"/>
                <w:b w:val="0"/>
                <w:bCs/>
                <w:lang w:val="en-US" w:eastAsia="zh-CN"/>
              </w:rPr>
              <w:t xml:space="preserve"> to select the RO type. </w:t>
            </w:r>
          </w:p>
          <w:p w14:paraId="0D52218E" w14:textId="22DE0A92" w:rsidR="00144C44" w:rsidRPr="00C214D8" w:rsidRDefault="00144C44" w:rsidP="00EF4F1D">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val="en-US" w:eastAsia="zh-CN"/>
              </w:rPr>
            </w:pPr>
            <w:r w:rsidRPr="00C214D8">
              <w:rPr>
                <w:rFonts w:ascii="Times New Roman" w:hAnsi="Times New Roman"/>
                <w:b w:val="0"/>
                <w:bCs/>
                <w:lang w:val="en-US" w:eastAsia="zh-CN"/>
              </w:rPr>
              <w:t xml:space="preserve">Random access </w:t>
            </w:r>
            <w:r w:rsidRPr="00EF4F1D">
              <w:rPr>
                <w:rFonts w:ascii="Times New Roman" w:hAnsi="Times New Roman"/>
                <w:b w:val="0"/>
                <w:bCs/>
                <w:lang w:val="en-US" w:eastAsia="zh-CN"/>
              </w:rPr>
              <w:t>procedure</w:t>
            </w:r>
            <w:r w:rsidRPr="00C214D8">
              <w:rPr>
                <w:rFonts w:ascii="Times New Roman" w:hAnsi="Times New Roman"/>
                <w:b w:val="0"/>
                <w:bCs/>
                <w:lang w:val="en-US" w:eastAsia="zh-CN"/>
              </w:rPr>
              <w:t xml:space="preserve"> in SBFD symbols is supported for all the existing RACH trigger events except for SI request</w:t>
            </w:r>
            <w:r w:rsidRPr="00C214D8">
              <w:rPr>
                <w:rFonts w:ascii="Times New Roman" w:hAnsi="Times New Roman" w:hint="eastAsia"/>
                <w:b w:val="0"/>
                <w:bCs/>
                <w:lang w:val="en-US" w:eastAsia="zh-CN"/>
              </w:rPr>
              <w:t>. FFS for LTM</w:t>
            </w:r>
            <w:r w:rsidRPr="00C214D8">
              <w:rPr>
                <w:rFonts w:ascii="Times New Roman" w:hAnsi="Times New Roman"/>
                <w:b w:val="0"/>
                <w:bCs/>
                <w:lang w:val="en-US" w:eastAsia="zh-CN"/>
              </w:rPr>
              <w:t>.</w:t>
            </w:r>
          </w:p>
          <w:p w14:paraId="2D27EBA1" w14:textId="77777777" w:rsidR="00136527" w:rsidRPr="00AE2E20" w:rsidRDefault="00136527" w:rsidP="00AE2E20">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val="en-US" w:eastAsia="zh-CN"/>
              </w:rPr>
            </w:pPr>
            <w:r w:rsidRPr="00AE2E20">
              <w:rPr>
                <w:rFonts w:ascii="Times New Roman" w:hAnsi="Times New Roman"/>
                <w:b w:val="0"/>
                <w:bCs/>
                <w:lang w:val="en-US" w:eastAsia="zh-CN"/>
              </w:rPr>
              <w:t>NW indicate</w:t>
            </w:r>
            <w:r w:rsidRPr="00AE2E20">
              <w:rPr>
                <w:rFonts w:ascii="Times New Roman" w:hAnsi="Times New Roman" w:hint="eastAsia"/>
                <w:b w:val="0"/>
                <w:bCs/>
                <w:lang w:val="en-US" w:eastAsia="zh-CN"/>
              </w:rPr>
              <w:t xml:space="preserve"> via explicit signaling </w:t>
            </w:r>
            <w:r w:rsidRPr="00AE2E20">
              <w:rPr>
                <w:rFonts w:ascii="Times New Roman" w:hAnsi="Times New Roman"/>
                <w:b w:val="0"/>
                <w:bCs/>
                <w:lang w:val="en-US" w:eastAsia="zh-CN"/>
              </w:rPr>
              <w:t>whether the SBFD RO is selected when SSB RSRP are 'below' or 'above' the configured threshol</w:t>
            </w:r>
            <w:r w:rsidRPr="00AE2E20">
              <w:rPr>
                <w:rFonts w:ascii="Times New Roman" w:hAnsi="Times New Roman" w:hint="eastAsia"/>
                <w:b w:val="0"/>
                <w:bCs/>
                <w:lang w:val="en-US" w:eastAsia="zh-CN"/>
              </w:rPr>
              <w:t xml:space="preserve">d. </w:t>
            </w:r>
          </w:p>
          <w:p w14:paraId="6F87568D" w14:textId="77777777" w:rsidR="00136527" w:rsidRPr="00AE2E20" w:rsidRDefault="00136527" w:rsidP="00AE2E20">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val="en-US" w:eastAsia="zh-CN"/>
              </w:rPr>
            </w:pPr>
            <w:r w:rsidRPr="00AE2E20">
              <w:rPr>
                <w:rFonts w:ascii="Times New Roman" w:hAnsi="Times New Roman" w:hint="eastAsia"/>
                <w:b w:val="0"/>
                <w:bCs/>
                <w:lang w:val="en-US" w:eastAsia="zh-CN"/>
              </w:rPr>
              <w:t>Working assumption:</w:t>
            </w:r>
            <w:r w:rsidRPr="00AE2E20">
              <w:rPr>
                <w:rFonts w:ascii="Times New Roman" w:hAnsi="Times New Roman"/>
                <w:b w:val="0"/>
                <w:bCs/>
                <w:lang w:val="en-US" w:eastAsia="zh-CN"/>
              </w:rPr>
              <w:t xml:space="preserve"> For SBFD-aware UE, the selection of RO type is suggested to be performed before the selection of the set of Random Access resources.</w:t>
            </w:r>
          </w:p>
          <w:p w14:paraId="361061F9" w14:textId="77777777" w:rsidR="00136527" w:rsidRPr="00AE2E20" w:rsidRDefault="00136527" w:rsidP="00AE2E20">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val="en-US" w:eastAsia="zh-CN"/>
              </w:rPr>
            </w:pPr>
            <w:r w:rsidRPr="00AE2E20">
              <w:rPr>
                <w:rFonts w:ascii="Times New Roman" w:hAnsi="Times New Roman"/>
                <w:b w:val="0"/>
                <w:bCs/>
                <w:lang w:val="en-US" w:eastAsia="zh-CN"/>
              </w:rPr>
              <w:t>RO-Type change procedure on RO type selection from legacy RO to additional RO in SBFD symbols is supported when the number of PRACH transmission attempts exceed a threshold</w:t>
            </w:r>
            <w:r w:rsidRPr="00AE2E20">
              <w:rPr>
                <w:rFonts w:ascii="Times New Roman" w:hAnsi="Times New Roman" w:hint="eastAsia"/>
                <w:b w:val="0"/>
                <w:bCs/>
                <w:lang w:val="en-US" w:eastAsia="zh-CN"/>
              </w:rPr>
              <w:t xml:space="preserve"> (we assume it is the same threshold with the fallback from additional RO to legacy RO)</w:t>
            </w:r>
            <w:r w:rsidRPr="00AE2E20">
              <w:rPr>
                <w:rFonts w:ascii="Times New Roman" w:hAnsi="Times New Roman"/>
                <w:b w:val="0"/>
                <w:bCs/>
                <w:lang w:val="en-US" w:eastAsia="zh-CN"/>
              </w:rPr>
              <w:t>.</w:t>
            </w:r>
            <w:r w:rsidRPr="00AE2E20">
              <w:rPr>
                <w:rFonts w:ascii="Times New Roman" w:hAnsi="Times New Roman" w:hint="eastAsia"/>
                <w:b w:val="0"/>
                <w:bCs/>
                <w:lang w:val="en-US" w:eastAsia="zh-CN"/>
              </w:rPr>
              <w:t xml:space="preserve"> If fallback from legacy RO to additional RO occurs, no further fallback to legacy RO is supported. </w:t>
            </w:r>
          </w:p>
          <w:p w14:paraId="565DD5E6" w14:textId="1A7ECB83" w:rsidR="00144C44" w:rsidRPr="00AE2E20" w:rsidRDefault="00144C44" w:rsidP="00BB02E3">
            <w:pPr>
              <w:pStyle w:val="BodyText"/>
              <w:spacing w:beforeLines="50" w:before="120"/>
              <w:rPr>
                <w:rFonts w:ascii="Times New Roman" w:hAnsi="Times New Roman"/>
                <w:lang w:val="en-US"/>
              </w:rPr>
            </w:pPr>
          </w:p>
        </w:tc>
      </w:tr>
    </w:tbl>
    <w:p w14:paraId="3509911B" w14:textId="77777777" w:rsidR="00004990" w:rsidRDefault="00004990" w:rsidP="00BB02E3">
      <w:pPr>
        <w:pStyle w:val="BodyText"/>
        <w:spacing w:beforeLines="50" w:before="120"/>
        <w:rPr>
          <w:rFonts w:ascii="Times New Roman" w:hAnsi="Times New Roman"/>
        </w:rPr>
      </w:pPr>
    </w:p>
    <w:p w14:paraId="0C487243" w14:textId="1563E9B5" w:rsidR="004864F7" w:rsidRPr="005C3988" w:rsidRDefault="009503B7" w:rsidP="00BB02E3">
      <w:pPr>
        <w:pStyle w:val="BodyText"/>
        <w:spacing w:beforeLines="50" w:before="120"/>
        <w:rPr>
          <w:rFonts w:ascii="Times New Roman" w:hAnsi="Times New Roman"/>
        </w:rPr>
      </w:pPr>
      <w:r>
        <w:rPr>
          <w:rFonts w:ascii="Times New Roman" w:hAnsi="Times New Roman" w:hint="eastAsia"/>
        </w:rPr>
        <w:t>I</w:t>
      </w:r>
      <w:r>
        <w:rPr>
          <w:rFonts w:ascii="Times New Roman" w:hAnsi="Times New Roman"/>
        </w:rPr>
        <w:t>n this contribution, we provide some analysis on the remaining issues of the SBFD RACH procedure</w:t>
      </w:r>
    </w:p>
    <w:p w14:paraId="63DDB3A0" w14:textId="6BD181C0" w:rsidR="00D81538" w:rsidRDefault="004000E8">
      <w:pPr>
        <w:pStyle w:val="Heading1"/>
        <w:spacing w:line="276" w:lineRule="auto"/>
        <w:jc w:val="both"/>
        <w:rPr>
          <w:rFonts w:ascii="Times New Roman" w:hAnsi="Times New Roman" w:cs="Times New Roman"/>
        </w:rPr>
      </w:pPr>
      <w:bookmarkStart w:id="1" w:name="_Ref178064866"/>
      <w:r w:rsidRPr="008D71B4">
        <w:rPr>
          <w:rFonts w:ascii="Times New Roman" w:hAnsi="Times New Roman" w:cs="Times New Roman"/>
        </w:rPr>
        <w:t>Discussion</w:t>
      </w:r>
      <w:bookmarkEnd w:id="1"/>
    </w:p>
    <w:p w14:paraId="7EEABF9B" w14:textId="0FC74DCA" w:rsidR="002800EE" w:rsidRDefault="00A3123A" w:rsidP="002800EE">
      <w:pPr>
        <w:pStyle w:val="Heading2"/>
      </w:pPr>
      <w:r>
        <w:t>SBFD RO for LTM</w:t>
      </w:r>
    </w:p>
    <w:tbl>
      <w:tblPr>
        <w:tblStyle w:val="TableGrid"/>
        <w:tblW w:w="0" w:type="auto"/>
        <w:tblLook w:val="04A0" w:firstRow="1" w:lastRow="0" w:firstColumn="1" w:lastColumn="0" w:noHBand="0" w:noVBand="1"/>
      </w:tblPr>
      <w:tblGrid>
        <w:gridCol w:w="9629"/>
      </w:tblGrid>
      <w:tr w:rsidR="0070673C" w14:paraId="1C9D9425" w14:textId="77777777" w:rsidTr="0070673C">
        <w:tc>
          <w:tcPr>
            <w:tcW w:w="9629" w:type="dxa"/>
          </w:tcPr>
          <w:p w14:paraId="57D65C75" w14:textId="77777777" w:rsidR="0070673C" w:rsidRPr="0070673C" w:rsidRDefault="0070673C" w:rsidP="002800EE">
            <w:pPr>
              <w:rPr>
                <w:b/>
                <w:bCs/>
              </w:rPr>
            </w:pPr>
            <w:r w:rsidRPr="0070673C">
              <w:rPr>
                <w:rFonts w:hint="eastAsia"/>
                <w:b/>
                <w:bCs/>
              </w:rPr>
              <w:t>RAN</w:t>
            </w:r>
            <w:r w:rsidRPr="0070673C">
              <w:rPr>
                <w:b/>
                <w:bCs/>
              </w:rPr>
              <w:t>2#129bis agreement:</w:t>
            </w:r>
          </w:p>
          <w:p w14:paraId="424CEFF0" w14:textId="0CAE3DCB" w:rsidR="0070673C" w:rsidRPr="00A53465" w:rsidRDefault="000C7248" w:rsidP="002800EE">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val="en-US" w:eastAsia="zh-CN"/>
              </w:rPr>
            </w:pPr>
            <w:r w:rsidRPr="00C214D8">
              <w:rPr>
                <w:rFonts w:ascii="Times New Roman" w:hAnsi="Times New Roman"/>
                <w:b w:val="0"/>
                <w:bCs/>
                <w:lang w:val="en-US" w:eastAsia="zh-CN"/>
              </w:rPr>
              <w:t xml:space="preserve">Random access </w:t>
            </w:r>
            <w:r w:rsidRPr="00EF4F1D">
              <w:rPr>
                <w:rFonts w:ascii="Times New Roman" w:hAnsi="Times New Roman"/>
                <w:b w:val="0"/>
                <w:bCs/>
                <w:lang w:val="en-US" w:eastAsia="zh-CN"/>
              </w:rPr>
              <w:t>procedure</w:t>
            </w:r>
            <w:r w:rsidRPr="00C214D8">
              <w:rPr>
                <w:rFonts w:ascii="Times New Roman" w:hAnsi="Times New Roman"/>
                <w:b w:val="0"/>
                <w:bCs/>
                <w:lang w:val="en-US" w:eastAsia="zh-CN"/>
              </w:rPr>
              <w:t xml:space="preserve"> in SBFD symbols is supported for all the existing RACH trigger events except for SI request</w:t>
            </w:r>
            <w:r w:rsidRPr="00C214D8">
              <w:rPr>
                <w:rFonts w:ascii="Times New Roman" w:hAnsi="Times New Roman" w:hint="eastAsia"/>
                <w:b w:val="0"/>
                <w:bCs/>
                <w:lang w:val="en-US" w:eastAsia="zh-CN"/>
              </w:rPr>
              <w:t>. FFS for LTM</w:t>
            </w:r>
            <w:r w:rsidRPr="00C214D8">
              <w:rPr>
                <w:rFonts w:ascii="Times New Roman" w:hAnsi="Times New Roman"/>
                <w:b w:val="0"/>
                <w:bCs/>
                <w:lang w:val="en-US" w:eastAsia="zh-CN"/>
              </w:rPr>
              <w:t>.</w:t>
            </w:r>
          </w:p>
        </w:tc>
      </w:tr>
    </w:tbl>
    <w:p w14:paraId="51AF133C" w14:textId="77777777" w:rsidR="0070673C" w:rsidRDefault="0070673C" w:rsidP="002800EE"/>
    <w:tbl>
      <w:tblPr>
        <w:tblStyle w:val="TableGrid"/>
        <w:tblW w:w="0" w:type="auto"/>
        <w:tblLook w:val="04A0" w:firstRow="1" w:lastRow="0" w:firstColumn="1" w:lastColumn="0" w:noHBand="0" w:noVBand="1"/>
      </w:tblPr>
      <w:tblGrid>
        <w:gridCol w:w="9629"/>
      </w:tblGrid>
      <w:tr w:rsidR="009162DF" w14:paraId="0DD35202" w14:textId="77777777" w:rsidTr="009162DF">
        <w:tc>
          <w:tcPr>
            <w:tcW w:w="9629" w:type="dxa"/>
          </w:tcPr>
          <w:p w14:paraId="012FEC17" w14:textId="77777777" w:rsidR="009162DF" w:rsidRDefault="009162DF" w:rsidP="002800EE">
            <w:r>
              <w:rPr>
                <w:rFonts w:hint="eastAsia"/>
              </w:rPr>
              <w:t>T</w:t>
            </w:r>
            <w:r>
              <w:t>S 38.300:</w:t>
            </w:r>
          </w:p>
          <w:p w14:paraId="2680DACA" w14:textId="77777777" w:rsidR="009162DF" w:rsidRPr="00D36F9D" w:rsidRDefault="009162DF" w:rsidP="007E66FA">
            <w:pPr>
              <w:pStyle w:val="Heading3"/>
              <w:numPr>
                <w:ilvl w:val="0"/>
                <w:numId w:val="0"/>
              </w:numPr>
              <w:ind w:left="720" w:hanging="720"/>
            </w:pPr>
            <w:bookmarkStart w:id="2" w:name="_Toc193404062"/>
            <w:r w:rsidRPr="00D36F9D">
              <w:t>9.2.6</w:t>
            </w:r>
            <w:r w:rsidRPr="00D36F9D">
              <w:tab/>
              <w:t>Random Access Procedure</w:t>
            </w:r>
            <w:bookmarkEnd w:id="2"/>
          </w:p>
          <w:p w14:paraId="38564636" w14:textId="77777777" w:rsidR="009162DF" w:rsidRPr="00D36F9D" w:rsidRDefault="009162DF" w:rsidP="009162DF">
            <w:r w:rsidRPr="00D36F9D">
              <w:t>The random access procedure is triggered by a number of events:</w:t>
            </w:r>
          </w:p>
          <w:p w14:paraId="60D047E4" w14:textId="77777777" w:rsidR="009162DF" w:rsidRPr="00D36F9D" w:rsidRDefault="009162DF" w:rsidP="009162DF">
            <w:pPr>
              <w:pStyle w:val="B1"/>
            </w:pPr>
            <w:r w:rsidRPr="00D36F9D">
              <w:t>-</w:t>
            </w:r>
            <w:r w:rsidRPr="00D36F9D">
              <w:tab/>
              <w:t>Initial access from RRC_IDLE;</w:t>
            </w:r>
          </w:p>
          <w:p w14:paraId="3162D5E3" w14:textId="77777777" w:rsidR="009162DF" w:rsidRPr="00D36F9D" w:rsidRDefault="009162DF" w:rsidP="009162DF">
            <w:pPr>
              <w:pStyle w:val="B1"/>
            </w:pPr>
            <w:r w:rsidRPr="00D36F9D">
              <w:t>-</w:t>
            </w:r>
            <w:r w:rsidRPr="00D36F9D">
              <w:tab/>
              <w:t>RRC Connection Re-establishment procedure;</w:t>
            </w:r>
          </w:p>
          <w:p w14:paraId="37B43A0F" w14:textId="77777777" w:rsidR="009162DF" w:rsidRPr="00D36F9D" w:rsidRDefault="009162DF" w:rsidP="009162DF">
            <w:pPr>
              <w:pStyle w:val="B1"/>
            </w:pPr>
            <w:r w:rsidRPr="00D36F9D">
              <w:t>-</w:t>
            </w:r>
            <w:r w:rsidRPr="00D36F9D">
              <w:tab/>
              <w:t>DL or UL data arrival, during RRC_CONNECTED</w:t>
            </w:r>
            <w:r w:rsidRPr="00D36F9D">
              <w:rPr>
                <w:lang w:eastAsia="fr-FR"/>
              </w:rPr>
              <w:t xml:space="preserve"> or during RRC_INACTIVE while SDT procedure (see clause 18.0) is ongoing,</w:t>
            </w:r>
            <w:r w:rsidRPr="00D36F9D">
              <w:t xml:space="preserve"> when UL synchronisation status is "non-synchronised";</w:t>
            </w:r>
          </w:p>
          <w:p w14:paraId="18242E10" w14:textId="77777777" w:rsidR="009162DF" w:rsidRPr="00D36F9D" w:rsidRDefault="009162DF" w:rsidP="009162DF">
            <w:pPr>
              <w:pStyle w:val="B1"/>
            </w:pPr>
            <w:r w:rsidRPr="00D36F9D">
              <w:t>-</w:t>
            </w:r>
            <w:r w:rsidRPr="00D36F9D">
              <w:tab/>
              <w:t xml:space="preserve">UL data arrival, during RRC_CONNECTED </w:t>
            </w:r>
            <w:r w:rsidRPr="00D36F9D">
              <w:rPr>
                <w:lang w:eastAsia="fr-FR"/>
              </w:rPr>
              <w:t xml:space="preserve">or during RRC_INACTIVE while SDT procedure is ongoing, </w:t>
            </w:r>
            <w:r w:rsidRPr="00D36F9D">
              <w:t>when there are no PUCCH resources for SR available;</w:t>
            </w:r>
          </w:p>
          <w:p w14:paraId="3F07E2C5" w14:textId="77777777" w:rsidR="009162DF" w:rsidRPr="00D36F9D" w:rsidRDefault="009162DF" w:rsidP="009162DF">
            <w:pPr>
              <w:pStyle w:val="B1"/>
            </w:pPr>
            <w:r w:rsidRPr="00D36F9D">
              <w:t>-</w:t>
            </w:r>
            <w:r w:rsidRPr="00D36F9D">
              <w:tab/>
              <w:t>Handover, except for when RACH-less HO is configured;</w:t>
            </w:r>
          </w:p>
          <w:p w14:paraId="2C9379EE" w14:textId="77777777" w:rsidR="009162DF" w:rsidRPr="00D36F9D" w:rsidRDefault="009162DF" w:rsidP="009162DF">
            <w:pPr>
              <w:pStyle w:val="B1"/>
            </w:pPr>
            <w:r w:rsidRPr="00D36F9D">
              <w:t>-</w:t>
            </w:r>
            <w:r w:rsidRPr="00D36F9D">
              <w:tab/>
              <w:t>SR failure;</w:t>
            </w:r>
          </w:p>
          <w:p w14:paraId="30B97B8D" w14:textId="77777777" w:rsidR="009162DF" w:rsidRPr="00D36F9D" w:rsidRDefault="009162DF" w:rsidP="009162DF">
            <w:pPr>
              <w:pStyle w:val="B1"/>
            </w:pPr>
            <w:r w:rsidRPr="00D36F9D">
              <w:t>-</w:t>
            </w:r>
            <w:r w:rsidRPr="00D36F9D">
              <w:tab/>
              <w:t>Explicit request by RRC upon synchronous reconfiguration;</w:t>
            </w:r>
          </w:p>
          <w:p w14:paraId="56C58CC3" w14:textId="77777777" w:rsidR="009162DF" w:rsidRPr="00D36F9D" w:rsidRDefault="009162DF" w:rsidP="009162DF">
            <w:pPr>
              <w:pStyle w:val="B1"/>
            </w:pPr>
            <w:r w:rsidRPr="00D36F9D">
              <w:t>-</w:t>
            </w:r>
            <w:r w:rsidRPr="00D36F9D">
              <w:tab/>
              <w:t>RRC Connection Resume procedure from RRC_INACTIVE;</w:t>
            </w:r>
          </w:p>
          <w:p w14:paraId="73B60C0C" w14:textId="77777777" w:rsidR="009162DF" w:rsidRPr="00D36F9D" w:rsidRDefault="009162DF" w:rsidP="009162DF">
            <w:pPr>
              <w:pStyle w:val="B1"/>
            </w:pPr>
            <w:r w:rsidRPr="00D36F9D">
              <w:t>-</w:t>
            </w:r>
            <w:r w:rsidRPr="00D36F9D">
              <w:tab/>
              <w:t>To establish time alignment for a primary or a secondary TAG;</w:t>
            </w:r>
          </w:p>
          <w:p w14:paraId="29F92830" w14:textId="77777777" w:rsidR="009162DF" w:rsidRPr="00D36F9D" w:rsidRDefault="009162DF" w:rsidP="009162DF">
            <w:pPr>
              <w:pStyle w:val="B1"/>
            </w:pPr>
            <w:r w:rsidRPr="00D36F9D">
              <w:t>-</w:t>
            </w:r>
            <w:r w:rsidRPr="00D36F9D">
              <w:tab/>
              <w:t>Request for Other SI (see clause 7.3);</w:t>
            </w:r>
          </w:p>
          <w:p w14:paraId="56878EC8" w14:textId="77777777" w:rsidR="009162DF" w:rsidRPr="00D36F9D" w:rsidRDefault="009162DF" w:rsidP="009162DF">
            <w:pPr>
              <w:pStyle w:val="B1"/>
            </w:pPr>
            <w:r w:rsidRPr="00D36F9D">
              <w:t>-</w:t>
            </w:r>
            <w:r w:rsidRPr="00D36F9D">
              <w:tab/>
              <w:t>Beam failure recovery;</w:t>
            </w:r>
          </w:p>
          <w:p w14:paraId="297D643A" w14:textId="77777777" w:rsidR="009162DF" w:rsidRPr="00D36F9D" w:rsidRDefault="009162DF" w:rsidP="009162DF">
            <w:pPr>
              <w:pStyle w:val="B1"/>
              <w:rPr>
                <w:lang w:eastAsia="fr-FR"/>
              </w:rPr>
            </w:pPr>
            <w:r w:rsidRPr="00D36F9D">
              <w:t>-</w:t>
            </w:r>
            <w:r w:rsidRPr="00D36F9D">
              <w:tab/>
              <w:t>Consistent UL LBT failure on SpCell</w:t>
            </w:r>
            <w:r w:rsidRPr="00D36F9D">
              <w:rPr>
                <w:lang w:eastAsia="fr-FR"/>
              </w:rPr>
              <w:t>;</w:t>
            </w:r>
          </w:p>
          <w:p w14:paraId="4A7AC92E" w14:textId="77777777" w:rsidR="009162DF" w:rsidRPr="00D36F9D" w:rsidRDefault="009162DF" w:rsidP="009162DF">
            <w:pPr>
              <w:pStyle w:val="B1"/>
            </w:pPr>
            <w:r w:rsidRPr="00D36F9D">
              <w:rPr>
                <w:lang w:eastAsia="fr-FR"/>
              </w:rPr>
              <w:lastRenderedPageBreak/>
              <w:t>-</w:t>
            </w:r>
            <w:r w:rsidRPr="00D36F9D">
              <w:rPr>
                <w:lang w:eastAsia="fr-FR"/>
              </w:rPr>
              <w:tab/>
              <w:t>SDT in RRC_INACTIVE (see clause 18)</w:t>
            </w:r>
            <w:r w:rsidRPr="00D36F9D">
              <w:t>;</w:t>
            </w:r>
          </w:p>
          <w:p w14:paraId="6384C7D2" w14:textId="77777777" w:rsidR="009162DF" w:rsidRPr="00D36F9D" w:rsidRDefault="009162DF" w:rsidP="009162DF">
            <w:pPr>
              <w:pStyle w:val="B1"/>
            </w:pPr>
            <w:r w:rsidRPr="00D36F9D">
              <w:t>-</w:t>
            </w:r>
            <w:r w:rsidRPr="00D36F9D">
              <w:tab/>
              <w:t>Positioning purpose during RRC_CONNECTED requiring random access procedure, e.g., when timing advance is needed for UE positioning;</w:t>
            </w:r>
          </w:p>
          <w:p w14:paraId="77F2A285" w14:textId="77777777" w:rsidR="009162DF" w:rsidRPr="00E70D3C" w:rsidRDefault="009162DF" w:rsidP="009162DF">
            <w:pPr>
              <w:pStyle w:val="B1"/>
              <w:rPr>
                <w:highlight w:val="yellow"/>
              </w:rPr>
            </w:pPr>
            <w:r w:rsidRPr="00E70D3C">
              <w:rPr>
                <w:rFonts w:eastAsia="等线"/>
                <w:highlight w:val="yellow"/>
              </w:rPr>
              <w:t>-</w:t>
            </w:r>
            <w:r w:rsidRPr="00E70D3C">
              <w:rPr>
                <w:rFonts w:eastAsia="等线"/>
                <w:highlight w:val="yellow"/>
              </w:rPr>
              <w:tab/>
              <w:t xml:space="preserve">Early UL synchronization </w:t>
            </w:r>
            <w:r w:rsidRPr="00E70D3C">
              <w:rPr>
                <w:highlight w:val="yellow"/>
              </w:rPr>
              <w:t>with an LTM candidate cell;</w:t>
            </w:r>
          </w:p>
          <w:p w14:paraId="3251C35A" w14:textId="77777777" w:rsidR="009162DF" w:rsidRPr="00D36F9D" w:rsidRDefault="009162DF" w:rsidP="009162DF">
            <w:pPr>
              <w:pStyle w:val="B1"/>
            </w:pPr>
            <w:r w:rsidRPr="00E70D3C">
              <w:rPr>
                <w:rFonts w:eastAsia="等线"/>
                <w:highlight w:val="yellow"/>
              </w:rPr>
              <w:t>-</w:t>
            </w:r>
            <w:r w:rsidRPr="00E70D3C">
              <w:rPr>
                <w:rFonts w:eastAsia="等线"/>
                <w:highlight w:val="yellow"/>
              </w:rPr>
              <w:tab/>
              <w:t>RACH-based LTM cell switch.</w:t>
            </w:r>
          </w:p>
          <w:p w14:paraId="0F8C20CF" w14:textId="0C24F74D" w:rsidR="009162DF" w:rsidRPr="007E66FA" w:rsidRDefault="009162DF" w:rsidP="002800EE"/>
        </w:tc>
      </w:tr>
    </w:tbl>
    <w:p w14:paraId="29641E1D" w14:textId="77777777" w:rsidR="002B2DD5" w:rsidRDefault="002B2DD5" w:rsidP="002800EE"/>
    <w:tbl>
      <w:tblPr>
        <w:tblStyle w:val="TableGrid"/>
        <w:tblW w:w="0" w:type="auto"/>
        <w:tblLook w:val="04A0" w:firstRow="1" w:lastRow="0" w:firstColumn="1" w:lastColumn="0" w:noHBand="0" w:noVBand="1"/>
      </w:tblPr>
      <w:tblGrid>
        <w:gridCol w:w="9629"/>
      </w:tblGrid>
      <w:tr w:rsidR="002B2DD5" w14:paraId="57BEA05F" w14:textId="77777777" w:rsidTr="002B2DD5">
        <w:tc>
          <w:tcPr>
            <w:tcW w:w="9629" w:type="dxa"/>
          </w:tcPr>
          <w:p w14:paraId="36CE99A6" w14:textId="65B638AE" w:rsidR="002B2DD5" w:rsidRDefault="002B2DD5" w:rsidP="002800EE">
            <w:r>
              <w:t xml:space="preserve">TS </w:t>
            </w:r>
            <w:r>
              <w:rPr>
                <w:rFonts w:hint="eastAsia"/>
              </w:rPr>
              <w:t>3</w:t>
            </w:r>
            <w:r>
              <w:t>8.473:</w:t>
            </w:r>
          </w:p>
          <w:p w14:paraId="673959B7" w14:textId="77777777" w:rsidR="002B2DD5" w:rsidRDefault="002F58F1" w:rsidP="002800EE">
            <w:r>
              <w:rPr>
                <w:noProof/>
              </w:rPr>
              <w:drawing>
                <wp:inline distT="0" distB="0" distL="0" distR="0" wp14:anchorId="55E9A208" wp14:editId="7EF9F25B">
                  <wp:extent cx="5600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00700" cy="752475"/>
                          </a:xfrm>
                          <a:prstGeom prst="rect">
                            <a:avLst/>
                          </a:prstGeom>
                        </pic:spPr>
                      </pic:pic>
                    </a:graphicData>
                  </a:graphic>
                </wp:inline>
              </w:drawing>
            </w:r>
          </w:p>
          <w:p w14:paraId="086B92D3" w14:textId="77777777" w:rsidR="002F58F1" w:rsidRDefault="002F58F1" w:rsidP="002800EE">
            <w:r>
              <w:rPr>
                <w:noProof/>
              </w:rPr>
              <w:drawing>
                <wp:inline distT="0" distB="0" distL="0" distR="0" wp14:anchorId="63DF7B05" wp14:editId="0F7F66B4">
                  <wp:extent cx="5562600" cy="15525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2600" cy="1552575"/>
                          </a:xfrm>
                          <a:prstGeom prst="rect">
                            <a:avLst/>
                          </a:prstGeom>
                        </pic:spPr>
                      </pic:pic>
                    </a:graphicData>
                  </a:graphic>
                </wp:inline>
              </w:drawing>
            </w:r>
          </w:p>
          <w:p w14:paraId="6403591A" w14:textId="5BBB915D" w:rsidR="002F58F1" w:rsidRDefault="00F62C1C" w:rsidP="002800EE">
            <w:r>
              <w:rPr>
                <w:noProof/>
              </w:rPr>
              <w:drawing>
                <wp:inline distT="0" distB="0" distL="0" distR="0" wp14:anchorId="45C488AF" wp14:editId="1FBC6AA2">
                  <wp:extent cx="5600700" cy="3209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0700" cy="3209925"/>
                          </a:xfrm>
                          <a:prstGeom prst="rect">
                            <a:avLst/>
                          </a:prstGeom>
                        </pic:spPr>
                      </pic:pic>
                    </a:graphicData>
                  </a:graphic>
                </wp:inline>
              </w:drawing>
            </w:r>
          </w:p>
          <w:p w14:paraId="5494D267" w14:textId="77777777" w:rsidR="00FA5FB6" w:rsidRDefault="00FA5FB6" w:rsidP="002800EE"/>
          <w:p w14:paraId="65ADCDD7" w14:textId="237A4932" w:rsidR="00FA5FB6" w:rsidRDefault="00F62C1C" w:rsidP="002800EE">
            <w:pPr>
              <w:rPr>
                <w:rFonts w:hint="eastAsia"/>
              </w:rPr>
            </w:pPr>
            <w:r>
              <w:rPr>
                <w:noProof/>
              </w:rPr>
              <w:lastRenderedPageBreak/>
              <w:drawing>
                <wp:inline distT="0" distB="0" distL="0" distR="0" wp14:anchorId="2556D729" wp14:editId="0F890B20">
                  <wp:extent cx="5562600" cy="3409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2600" cy="3409950"/>
                          </a:xfrm>
                          <a:prstGeom prst="rect">
                            <a:avLst/>
                          </a:prstGeom>
                        </pic:spPr>
                      </pic:pic>
                    </a:graphicData>
                  </a:graphic>
                </wp:inline>
              </w:drawing>
            </w:r>
          </w:p>
        </w:tc>
      </w:tr>
    </w:tbl>
    <w:p w14:paraId="46B38D23" w14:textId="77777777" w:rsidR="002B2DD5" w:rsidRDefault="002B2DD5" w:rsidP="002800EE"/>
    <w:p w14:paraId="34AB6164" w14:textId="6D38A5EC" w:rsidR="009162DF" w:rsidRDefault="008D29B8" w:rsidP="002800EE">
      <w:r>
        <w:rPr>
          <w:rFonts w:hint="eastAsia"/>
        </w:rPr>
        <w:t>F</w:t>
      </w:r>
      <w:r>
        <w:t xml:space="preserve">or the </w:t>
      </w:r>
      <w:r w:rsidR="00AB1B8D">
        <w:t>early</w:t>
      </w:r>
      <w:r>
        <w:t xml:space="preserve"> sync RACH, in order to support the RACH in SBFD symbol, extra standard effort is needed to include the SBFD RACH configuration in </w:t>
      </w:r>
      <w:r w:rsidR="00304338" w:rsidRPr="00285644">
        <w:rPr>
          <w:i/>
          <w:iCs/>
        </w:rPr>
        <w:t>EarlyUL-SyncConfig</w:t>
      </w:r>
      <w:r w:rsidR="00304338">
        <w:t xml:space="preserve">, and </w:t>
      </w:r>
      <w:r w:rsidR="00AB1B8D">
        <w:t xml:space="preserve">the SBFD indication </w:t>
      </w:r>
      <w:r w:rsidR="00B94D89">
        <w:t>used</w:t>
      </w:r>
      <w:r w:rsidR="00AB1B8D">
        <w:t xml:space="preserve"> together </w:t>
      </w:r>
      <w:r w:rsidR="00B94D89">
        <w:t xml:space="preserve">with </w:t>
      </w:r>
      <w:r w:rsidR="00AB1B8D">
        <w:t>the early sync PDCCH order</w:t>
      </w:r>
      <w:r w:rsidR="009954E1">
        <w:t xml:space="preserve"> should be coordinated between the source node and the target node</w:t>
      </w:r>
      <w:r w:rsidR="007B6B30">
        <w:t xml:space="preserve">, and the target node needs to provide the </w:t>
      </w:r>
      <w:r w:rsidR="00CD33A0">
        <w:t xml:space="preserve">SBFD </w:t>
      </w:r>
      <w:r w:rsidR="009B007A">
        <w:t>PRACH resource</w:t>
      </w:r>
      <w:r w:rsidR="00CD33A0">
        <w:t xml:space="preserve"> to the source node</w:t>
      </w:r>
      <w:r w:rsidR="004F4C2A">
        <w:t xml:space="preserve"> for the early </w:t>
      </w:r>
      <w:r w:rsidR="00961524">
        <w:t xml:space="preserve">sync </w:t>
      </w:r>
      <w:r w:rsidR="004F4C2A">
        <w:t>RACH</w:t>
      </w:r>
      <w:r w:rsidR="00E65A35">
        <w:t xml:space="preserve"> (as quoted above from TS 38.473)</w:t>
      </w:r>
      <w:r w:rsidR="00AB1B8D">
        <w:t>.</w:t>
      </w:r>
    </w:p>
    <w:p w14:paraId="41A06FAE" w14:textId="6D1B5BA8" w:rsidR="00321335" w:rsidRDefault="00321335" w:rsidP="002800EE">
      <w:r>
        <w:rPr>
          <w:rFonts w:hint="eastAsia"/>
        </w:rPr>
        <w:t>F</w:t>
      </w:r>
      <w:r>
        <w:t xml:space="preserve">or the RACH-based LTM cell switch, </w:t>
      </w:r>
      <w:r w:rsidR="001E245E">
        <w:t>the SBFD indication needs</w:t>
      </w:r>
      <w:r w:rsidR="001E245E">
        <w:t xml:space="preserve"> to be added in the LTM Cell Switch </w:t>
      </w:r>
      <w:r w:rsidR="0054277B">
        <w:t xml:space="preserve">Command </w:t>
      </w:r>
      <w:r w:rsidR="001E245E">
        <w:t>MAC CE</w:t>
      </w:r>
      <w:r w:rsidR="00707BBD">
        <w:t xml:space="preserve">, and the </w:t>
      </w:r>
      <w:r w:rsidR="004D3C5D">
        <w:t>SBFD indication</w:t>
      </w:r>
      <w:r w:rsidR="004D3C5D">
        <w:t xml:space="preserve"> via </w:t>
      </w:r>
      <w:r w:rsidR="007735CF">
        <w:t>t</w:t>
      </w:r>
      <w:r w:rsidR="004D3C5D">
        <w:t>he LTM Cell Switch Command MAC CE</w:t>
      </w:r>
      <w:r w:rsidR="004D3C5D">
        <w:t xml:space="preserve"> needs to be coordinated between the source node and the target node</w:t>
      </w:r>
      <w:r w:rsidR="007735CF">
        <w:t xml:space="preserve">, and </w:t>
      </w:r>
      <w:r w:rsidR="001F5268">
        <w:t>the target node needs to provide the SBFD PRACH resource</w:t>
      </w:r>
      <w:r w:rsidR="004E52A2">
        <w:t xml:space="preserve"> of CFRA</w:t>
      </w:r>
      <w:r w:rsidR="001F5268">
        <w:t xml:space="preserve"> to the source node for the early sync RACH (as quoted above from TS 38.473)</w:t>
      </w:r>
      <w:r w:rsidR="004D3C5D">
        <w:t>.</w:t>
      </w:r>
    </w:p>
    <w:p w14:paraId="55FACBF9" w14:textId="740E3D19" w:rsidR="009162DF" w:rsidRDefault="000F5E95" w:rsidP="002800EE">
      <w:r>
        <w:rPr>
          <w:rFonts w:hint="eastAsia"/>
        </w:rPr>
        <w:t>T</w:t>
      </w:r>
      <w:r>
        <w:t>hus, to avoid the cross WG standard efforts including RAN1/RAN2/RAN3</w:t>
      </w:r>
      <w:r w:rsidR="00C55953">
        <w:t>, we think that RACH in SBFD symbol should not be supported for LTM in Rel-19.</w:t>
      </w:r>
    </w:p>
    <w:p w14:paraId="4D6CFCBF" w14:textId="7542B3DF" w:rsidR="0052086E" w:rsidRPr="00240E39" w:rsidRDefault="0052086E" w:rsidP="002800EE">
      <w:pPr>
        <w:rPr>
          <w:b/>
          <w:bCs/>
        </w:rPr>
      </w:pPr>
      <w:r w:rsidRPr="00240E39">
        <w:rPr>
          <w:rFonts w:hint="eastAsia"/>
          <w:b/>
          <w:bCs/>
        </w:rPr>
        <w:t>Pro</w:t>
      </w:r>
      <w:r w:rsidRPr="00240E39">
        <w:rPr>
          <w:b/>
          <w:bCs/>
        </w:rPr>
        <w:t xml:space="preserve">posal </w:t>
      </w:r>
      <w:r w:rsidR="00844305">
        <w:rPr>
          <w:b/>
          <w:bCs/>
        </w:rPr>
        <w:t>1</w:t>
      </w:r>
      <w:r w:rsidRPr="00240E39">
        <w:rPr>
          <w:b/>
          <w:bCs/>
        </w:rPr>
        <w:t>:</w:t>
      </w:r>
      <w:r w:rsidR="00780787" w:rsidRPr="00240E39">
        <w:rPr>
          <w:b/>
          <w:bCs/>
        </w:rPr>
        <w:t xml:space="preserve"> </w:t>
      </w:r>
      <w:r w:rsidR="003F7E45">
        <w:rPr>
          <w:b/>
          <w:bCs/>
        </w:rPr>
        <w:t>RACH</w:t>
      </w:r>
      <w:r w:rsidR="00780787" w:rsidRPr="00240E39">
        <w:rPr>
          <w:b/>
          <w:bCs/>
        </w:rPr>
        <w:t xml:space="preserve"> in SBFD symbols is </w:t>
      </w:r>
      <w:r w:rsidR="0022616A" w:rsidRPr="00240E39">
        <w:rPr>
          <w:b/>
          <w:bCs/>
        </w:rPr>
        <w:t xml:space="preserve">not </w:t>
      </w:r>
      <w:r w:rsidR="00780787" w:rsidRPr="00240E39">
        <w:rPr>
          <w:b/>
          <w:bCs/>
        </w:rPr>
        <w:t>supported for</w:t>
      </w:r>
      <w:r w:rsidR="0022616A" w:rsidRPr="00240E39">
        <w:rPr>
          <w:b/>
          <w:bCs/>
        </w:rPr>
        <w:t xml:space="preserve"> LTM</w:t>
      </w:r>
      <w:r w:rsidR="00414260">
        <w:rPr>
          <w:b/>
          <w:bCs/>
        </w:rPr>
        <w:t xml:space="preserve"> in Rel-19</w:t>
      </w:r>
      <w:r w:rsidR="007E40FD" w:rsidRPr="00240E39">
        <w:rPr>
          <w:b/>
          <w:bCs/>
        </w:rPr>
        <w:t xml:space="preserve">, including both </w:t>
      </w:r>
      <w:r w:rsidR="00A57CA5">
        <w:rPr>
          <w:b/>
          <w:bCs/>
        </w:rPr>
        <w:t xml:space="preserve">LTM </w:t>
      </w:r>
      <w:r w:rsidR="007E40FD" w:rsidRPr="00240E39">
        <w:rPr>
          <w:b/>
          <w:bCs/>
        </w:rPr>
        <w:t xml:space="preserve">early sync and LTM </w:t>
      </w:r>
      <w:r w:rsidR="007D350D">
        <w:rPr>
          <w:b/>
          <w:bCs/>
        </w:rPr>
        <w:t>cell switch</w:t>
      </w:r>
      <w:r w:rsidR="007E40FD" w:rsidRPr="00240E39">
        <w:rPr>
          <w:b/>
          <w:bCs/>
        </w:rPr>
        <w:t>.</w:t>
      </w:r>
    </w:p>
    <w:p w14:paraId="65D9F251" w14:textId="7227500C" w:rsidR="0052086E" w:rsidRDefault="0052086E" w:rsidP="002800EE"/>
    <w:p w14:paraId="6936C748" w14:textId="2AD86A28" w:rsidR="004056B3" w:rsidRDefault="004056B3" w:rsidP="00CA5831">
      <w:pPr>
        <w:pStyle w:val="Heading2"/>
      </w:pPr>
      <w:r>
        <w:t>Power ramping offset for the fallback between legacy RO and additional RO</w:t>
      </w:r>
    </w:p>
    <w:tbl>
      <w:tblPr>
        <w:tblStyle w:val="TableGrid"/>
        <w:tblW w:w="0" w:type="auto"/>
        <w:tblLook w:val="04A0" w:firstRow="1" w:lastRow="0" w:firstColumn="1" w:lastColumn="0" w:noHBand="0" w:noVBand="1"/>
      </w:tblPr>
      <w:tblGrid>
        <w:gridCol w:w="9629"/>
      </w:tblGrid>
      <w:tr w:rsidR="005262DA" w14:paraId="3D3211CF" w14:textId="77777777" w:rsidTr="005262DA">
        <w:tc>
          <w:tcPr>
            <w:tcW w:w="9629" w:type="dxa"/>
          </w:tcPr>
          <w:p w14:paraId="602A2078" w14:textId="77777777" w:rsidR="005262DA" w:rsidRDefault="005262DA" w:rsidP="005262DA">
            <w:r>
              <w:rPr>
                <w:rFonts w:hint="eastAsia"/>
              </w:rPr>
              <w:t>R</w:t>
            </w:r>
            <w:r>
              <w:t>AN2#128 meeting agreements:</w:t>
            </w:r>
          </w:p>
          <w:p w14:paraId="7744C0F8" w14:textId="77777777" w:rsidR="005262DA" w:rsidRPr="00644C86" w:rsidRDefault="005262DA" w:rsidP="005262DA">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The following two RACH configuration options are considered for SBFD based random access:</w:t>
            </w:r>
          </w:p>
          <w:p w14:paraId="23ABDEC3" w14:textId="77777777" w:rsidR="005262DA" w:rsidRPr="00644C86" w:rsidRDefault="005262DA" w:rsidP="005262DA">
            <w:pPr>
              <w:pStyle w:val="Agreement"/>
              <w:numPr>
                <w:ilvl w:val="2"/>
                <w:numId w:val="9"/>
              </w:numPr>
              <w:tabs>
                <w:tab w:val="clear" w:pos="1468"/>
                <w:tab w:val="num" w:pos="-224"/>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 xml:space="preserve">Option 1: Use one single RACH configuration based on the existing parameters of the single RACH configuration. Can extend the existing parameters if needed. </w:t>
            </w:r>
          </w:p>
          <w:p w14:paraId="138D96D0" w14:textId="77777777" w:rsidR="005262DA" w:rsidRPr="00644C86" w:rsidRDefault="005262DA" w:rsidP="005262DA">
            <w:pPr>
              <w:pStyle w:val="Agreement"/>
              <w:numPr>
                <w:ilvl w:val="2"/>
                <w:numId w:val="9"/>
              </w:numPr>
              <w:tabs>
                <w:tab w:val="clear" w:pos="1468"/>
                <w:tab w:val="num" w:pos="-224"/>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Option 2: Use two separate RACH configurations, including one legacy RACH configuration and one additional RACH configuration</w:t>
            </w:r>
          </w:p>
          <w:p w14:paraId="1675B875" w14:textId="6989A274" w:rsidR="005262DA" w:rsidRDefault="005262DA" w:rsidP="005262DA"/>
        </w:tc>
      </w:tr>
    </w:tbl>
    <w:p w14:paraId="4B6D51AE" w14:textId="02CEF841" w:rsidR="005262DA" w:rsidRDefault="005262DA" w:rsidP="005262DA"/>
    <w:tbl>
      <w:tblPr>
        <w:tblStyle w:val="TableGrid"/>
        <w:tblW w:w="0" w:type="auto"/>
        <w:tblLook w:val="04A0" w:firstRow="1" w:lastRow="0" w:firstColumn="1" w:lastColumn="0" w:noHBand="0" w:noVBand="1"/>
      </w:tblPr>
      <w:tblGrid>
        <w:gridCol w:w="9629"/>
      </w:tblGrid>
      <w:tr w:rsidR="006C6589" w14:paraId="11D5861D" w14:textId="77777777" w:rsidTr="006C6589">
        <w:tc>
          <w:tcPr>
            <w:tcW w:w="9629" w:type="dxa"/>
          </w:tcPr>
          <w:p w14:paraId="6D4FD1EA" w14:textId="77777777" w:rsidR="006C6589" w:rsidRDefault="006C6589" w:rsidP="005262DA">
            <w:r>
              <w:rPr>
                <w:rFonts w:hint="eastAsia"/>
              </w:rPr>
              <w:t>R</w:t>
            </w:r>
            <w:r>
              <w:t>unning 38.331 CR of SBFD:</w:t>
            </w:r>
          </w:p>
          <w:p w14:paraId="1A7F998E" w14:textId="77777777" w:rsidR="006C6589" w:rsidRDefault="00155E2A" w:rsidP="005262DA">
            <w:r>
              <w:rPr>
                <w:noProof/>
              </w:rPr>
              <w:drawing>
                <wp:inline distT="0" distB="0" distL="0" distR="0" wp14:anchorId="23CB71E2" wp14:editId="08B67ED2">
                  <wp:extent cx="5805578" cy="342107"/>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36965" cy="343957"/>
                          </a:xfrm>
                          <a:prstGeom prst="rect">
                            <a:avLst/>
                          </a:prstGeom>
                        </pic:spPr>
                      </pic:pic>
                    </a:graphicData>
                  </a:graphic>
                </wp:inline>
              </w:drawing>
            </w:r>
          </w:p>
          <w:p w14:paraId="45B02703" w14:textId="793855A2" w:rsidR="00155E2A" w:rsidRDefault="00155E2A" w:rsidP="005262DA">
            <w:pPr>
              <w:rPr>
                <w:rFonts w:hint="eastAsia"/>
              </w:rPr>
            </w:pPr>
            <w:r>
              <w:rPr>
                <w:noProof/>
              </w:rPr>
              <w:lastRenderedPageBreak/>
              <w:drawing>
                <wp:inline distT="0" distB="0" distL="0" distR="0" wp14:anchorId="013A1241" wp14:editId="2BDAF865">
                  <wp:extent cx="6120765" cy="24980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98090"/>
                          </a:xfrm>
                          <a:prstGeom prst="rect">
                            <a:avLst/>
                          </a:prstGeom>
                        </pic:spPr>
                      </pic:pic>
                    </a:graphicData>
                  </a:graphic>
                </wp:inline>
              </w:drawing>
            </w:r>
          </w:p>
        </w:tc>
      </w:tr>
    </w:tbl>
    <w:p w14:paraId="59169321" w14:textId="12359F30" w:rsidR="006C6589" w:rsidRDefault="00155E2A" w:rsidP="005262DA">
      <w:r>
        <w:rPr>
          <w:rFonts w:hint="eastAsia"/>
        </w:rPr>
        <w:lastRenderedPageBreak/>
        <w:t>A</w:t>
      </w:r>
      <w:r>
        <w:t xml:space="preserve">ccording to the RAN2#128 meeting agreements and the running 38.331 CR of SBFD item as quoted above, for the Option 2 of SBFD RACH configuration, the UE will have two different </w:t>
      </w:r>
      <w:r w:rsidRPr="001F3E0B">
        <w:rPr>
          <w:i/>
          <w:iCs/>
        </w:rPr>
        <w:t>powerRampingStep</w:t>
      </w:r>
      <w:r>
        <w:t xml:space="preserve"> values, one for the legacy RO and one for the SBFD RO</w:t>
      </w:r>
      <w:r w:rsidR="001F3E0B">
        <w:t>.</w:t>
      </w:r>
    </w:p>
    <w:p w14:paraId="7A57A68E" w14:textId="696F9E8C" w:rsidR="003F5737" w:rsidRPr="00A633D7" w:rsidRDefault="003F5737" w:rsidP="003F5737">
      <w:pPr>
        <w:rPr>
          <w:b/>
          <w:bCs/>
        </w:rPr>
      </w:pPr>
      <w:r w:rsidRPr="00A633D7">
        <w:rPr>
          <w:rFonts w:hint="eastAsia"/>
          <w:b/>
          <w:bCs/>
        </w:rPr>
        <w:t>O</w:t>
      </w:r>
      <w:r w:rsidRPr="00A633D7">
        <w:rPr>
          <w:b/>
          <w:bCs/>
        </w:rPr>
        <w:t>bservation</w:t>
      </w:r>
      <w:r>
        <w:rPr>
          <w:b/>
          <w:bCs/>
        </w:rPr>
        <w:t xml:space="preserve"> </w:t>
      </w:r>
      <w:r w:rsidR="00BD5787">
        <w:rPr>
          <w:b/>
          <w:bCs/>
        </w:rPr>
        <w:t>1</w:t>
      </w:r>
      <w:r w:rsidRPr="00A633D7">
        <w:rPr>
          <w:b/>
          <w:bCs/>
        </w:rPr>
        <w:t>: For SBFD RACH configuration Option 2, the power ramping step of additional RO can be different from the power ramping step of the legacy RO.</w:t>
      </w:r>
    </w:p>
    <w:p w14:paraId="2E28A85E" w14:textId="77777777" w:rsidR="003F5737" w:rsidRDefault="003F5737" w:rsidP="005262DA"/>
    <w:tbl>
      <w:tblPr>
        <w:tblStyle w:val="TableGrid"/>
        <w:tblW w:w="0" w:type="auto"/>
        <w:tblLook w:val="04A0" w:firstRow="1" w:lastRow="0" w:firstColumn="1" w:lastColumn="0" w:noHBand="0" w:noVBand="1"/>
      </w:tblPr>
      <w:tblGrid>
        <w:gridCol w:w="9629"/>
      </w:tblGrid>
      <w:tr w:rsidR="00471F94" w14:paraId="002EC0FD" w14:textId="77777777" w:rsidTr="00471F94">
        <w:tc>
          <w:tcPr>
            <w:tcW w:w="9629" w:type="dxa"/>
          </w:tcPr>
          <w:p w14:paraId="53B6F7A0" w14:textId="77777777" w:rsidR="00471F94" w:rsidRDefault="00471F94" w:rsidP="005262DA">
            <w:r>
              <w:rPr>
                <w:rFonts w:hint="eastAsia"/>
              </w:rPr>
              <w:t>A</w:t>
            </w:r>
            <w:r>
              <w:t>ccording to TS38.321:</w:t>
            </w:r>
          </w:p>
          <w:p w14:paraId="4394AFC5" w14:textId="77777777" w:rsidR="00471F94" w:rsidRDefault="00471F94" w:rsidP="005262DA">
            <w:r>
              <w:rPr>
                <w:noProof/>
              </w:rPr>
              <w:drawing>
                <wp:inline distT="0" distB="0" distL="0" distR="0" wp14:anchorId="1A28875C" wp14:editId="4B534769">
                  <wp:extent cx="5953882" cy="1759789"/>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72235" cy="1765214"/>
                          </a:xfrm>
                          <a:prstGeom prst="rect">
                            <a:avLst/>
                          </a:prstGeom>
                        </pic:spPr>
                      </pic:pic>
                    </a:graphicData>
                  </a:graphic>
                </wp:inline>
              </w:drawing>
            </w:r>
          </w:p>
          <w:p w14:paraId="165B2ED3" w14:textId="77777777" w:rsidR="00471F94" w:rsidRDefault="00471F94" w:rsidP="005262DA">
            <w:r>
              <w:t>…</w:t>
            </w:r>
          </w:p>
          <w:p w14:paraId="0E44CB71" w14:textId="77777777" w:rsidR="00471F94" w:rsidRDefault="00471F94" w:rsidP="005262DA">
            <w:r>
              <w:rPr>
                <w:noProof/>
              </w:rPr>
              <w:drawing>
                <wp:inline distT="0" distB="0" distL="0" distR="0" wp14:anchorId="56C2D889" wp14:editId="1E3D0B63">
                  <wp:extent cx="5848710" cy="73419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72111" cy="737136"/>
                          </a:xfrm>
                          <a:prstGeom prst="rect">
                            <a:avLst/>
                          </a:prstGeom>
                        </pic:spPr>
                      </pic:pic>
                    </a:graphicData>
                  </a:graphic>
                </wp:inline>
              </w:drawing>
            </w:r>
          </w:p>
          <w:p w14:paraId="4F3A998C" w14:textId="74CBCD33" w:rsidR="00471F94" w:rsidRDefault="00471F94" w:rsidP="005262DA">
            <w:pPr>
              <w:rPr>
                <w:rFonts w:hint="eastAsia"/>
              </w:rPr>
            </w:pPr>
            <w:r>
              <w:t>…</w:t>
            </w:r>
          </w:p>
          <w:p w14:paraId="377E37C8" w14:textId="28790122" w:rsidR="00471F94" w:rsidRDefault="003E0690" w:rsidP="005262DA">
            <w:pPr>
              <w:rPr>
                <w:rFonts w:hint="eastAsia"/>
              </w:rPr>
            </w:pPr>
            <w:r>
              <w:rPr>
                <w:noProof/>
              </w:rPr>
              <w:drawing>
                <wp:inline distT="0" distB="0" distL="0" distR="0" wp14:anchorId="452D2D2C" wp14:editId="712AD72F">
                  <wp:extent cx="6120765" cy="578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578485"/>
                          </a:xfrm>
                          <a:prstGeom prst="rect">
                            <a:avLst/>
                          </a:prstGeom>
                        </pic:spPr>
                      </pic:pic>
                    </a:graphicData>
                  </a:graphic>
                </wp:inline>
              </w:drawing>
            </w:r>
          </w:p>
        </w:tc>
      </w:tr>
    </w:tbl>
    <w:p w14:paraId="21A5061E" w14:textId="009414E5" w:rsidR="00471F94" w:rsidRDefault="003E0690" w:rsidP="005262DA">
      <w:r>
        <w:rPr>
          <w:rFonts w:hint="eastAsia"/>
        </w:rPr>
        <w:t>A</w:t>
      </w:r>
      <w:r>
        <w:t>ccording to the TS 38.321, if two different power ramping steps are used during a RACH procedure (e.g. due to the fallback from 2-step RACH to 4-step RACH), the UE needs to add the power offset to compensate the difference between different power ramping steps</w:t>
      </w:r>
      <w:r w:rsidR="00BD5787">
        <w:t xml:space="preserve">, so that the transmission power at the switch between 2 different power ramping steps can be </w:t>
      </w:r>
      <w:r w:rsidR="009F587F">
        <w:t>guaranteed</w:t>
      </w:r>
      <w:r>
        <w:t>.</w:t>
      </w:r>
    </w:p>
    <w:p w14:paraId="20808922" w14:textId="7C8EED72" w:rsidR="00BD5787" w:rsidRPr="002A0FD5" w:rsidRDefault="00BD5787" w:rsidP="00BD5787">
      <w:pPr>
        <w:rPr>
          <w:b/>
          <w:bCs/>
        </w:rPr>
      </w:pPr>
      <w:r w:rsidRPr="002A0FD5">
        <w:rPr>
          <w:rFonts w:hint="eastAsia"/>
          <w:b/>
          <w:bCs/>
        </w:rPr>
        <w:t>O</w:t>
      </w:r>
      <w:r w:rsidRPr="002A0FD5">
        <w:rPr>
          <w:b/>
          <w:bCs/>
        </w:rPr>
        <w:t xml:space="preserve">bservation </w:t>
      </w:r>
      <w:r>
        <w:rPr>
          <w:b/>
          <w:bCs/>
        </w:rPr>
        <w:t>2</w:t>
      </w:r>
      <w:r w:rsidRPr="002A0FD5">
        <w:rPr>
          <w:b/>
          <w:bCs/>
        </w:rPr>
        <w:t>: The pow</w:t>
      </w:r>
      <w:r w:rsidRPr="009114B8">
        <w:rPr>
          <w:b/>
          <w:bCs/>
        </w:rPr>
        <w:t xml:space="preserve">er ramping offset (i.e. </w:t>
      </w:r>
      <w:r w:rsidRPr="009114B8">
        <w:rPr>
          <w:b/>
          <w:bCs/>
          <w:i/>
          <w:iCs/>
          <w:lang w:eastAsia="ko-KR"/>
        </w:rPr>
        <w:t>POWER_OFFSET_2STEP_RA</w:t>
      </w:r>
      <w:r w:rsidRPr="009114B8">
        <w:rPr>
          <w:b/>
          <w:bCs/>
        </w:rPr>
        <w:t xml:space="preserve">) </w:t>
      </w:r>
      <w:r w:rsidRPr="009114B8">
        <w:rPr>
          <w:rFonts w:hint="eastAsia"/>
          <w:b/>
          <w:bCs/>
        </w:rPr>
        <w:t>for</w:t>
      </w:r>
      <w:r w:rsidRPr="009114B8">
        <w:rPr>
          <w:b/>
          <w:bCs/>
        </w:rPr>
        <w:t xml:space="preserve"> the fallback betw</w:t>
      </w:r>
      <w:r w:rsidRPr="002A0FD5">
        <w:rPr>
          <w:b/>
          <w:bCs/>
        </w:rPr>
        <w:t>een 2-step RACH and 4-step RACH is introduced, as the power ramping step of 2-step RACH can be different from the power ramping step of 4-step RACH.</w:t>
      </w:r>
    </w:p>
    <w:p w14:paraId="3B9F8413" w14:textId="4E7CC8FB" w:rsidR="005C492E" w:rsidRDefault="00BD5787" w:rsidP="002800EE">
      <w:r>
        <w:lastRenderedPageBreak/>
        <w:t xml:space="preserve">Thus, we </w:t>
      </w:r>
      <w:r w:rsidR="009F587F">
        <w:t xml:space="preserve">think </w:t>
      </w:r>
      <w:r w:rsidR="00D11EF7">
        <w:t xml:space="preserve">the power offset needs to be introduced to </w:t>
      </w:r>
      <w:r w:rsidR="00D64F6A">
        <w:t>ensure the coverage for the fallback between the additional RO and the legacy RO</w:t>
      </w:r>
    </w:p>
    <w:p w14:paraId="0BCE4254" w14:textId="2A99FC22" w:rsidR="00900BC3" w:rsidRPr="00610794" w:rsidRDefault="00900BC3" w:rsidP="002800EE">
      <w:pPr>
        <w:rPr>
          <w:b/>
          <w:bCs/>
        </w:rPr>
      </w:pPr>
      <w:r w:rsidRPr="00610794">
        <w:rPr>
          <w:rFonts w:hint="eastAsia"/>
          <w:b/>
          <w:bCs/>
        </w:rPr>
        <w:t>P</w:t>
      </w:r>
      <w:r w:rsidRPr="00610794">
        <w:rPr>
          <w:b/>
          <w:bCs/>
        </w:rPr>
        <w:t xml:space="preserve">roposal </w:t>
      </w:r>
      <w:r w:rsidR="00D64F6A">
        <w:rPr>
          <w:b/>
          <w:bCs/>
        </w:rPr>
        <w:t>2</w:t>
      </w:r>
      <w:r w:rsidRPr="00610794">
        <w:rPr>
          <w:b/>
          <w:bCs/>
        </w:rPr>
        <w:t xml:space="preserve">: Alike the fallback between 2-step RACH and 4-step RACH, </w:t>
      </w:r>
      <w:r w:rsidR="003E726F" w:rsidRPr="00610794">
        <w:rPr>
          <w:b/>
          <w:bCs/>
        </w:rPr>
        <w:t>p</w:t>
      </w:r>
      <w:r w:rsidR="00D11293" w:rsidRPr="00610794">
        <w:rPr>
          <w:b/>
          <w:bCs/>
        </w:rPr>
        <w:t xml:space="preserve">ower ramping offset </w:t>
      </w:r>
      <w:r w:rsidR="003E1672" w:rsidRPr="00610794">
        <w:rPr>
          <w:b/>
          <w:bCs/>
        </w:rPr>
        <w:t xml:space="preserve">is </w:t>
      </w:r>
      <w:r w:rsidR="00DF3B09">
        <w:rPr>
          <w:b/>
          <w:bCs/>
        </w:rPr>
        <w:t>introduced</w:t>
      </w:r>
      <w:r w:rsidR="003E1672" w:rsidRPr="00610794">
        <w:rPr>
          <w:b/>
          <w:bCs/>
        </w:rPr>
        <w:t xml:space="preserve"> </w:t>
      </w:r>
      <w:r w:rsidR="00D11293" w:rsidRPr="00610794">
        <w:rPr>
          <w:b/>
          <w:bCs/>
        </w:rPr>
        <w:t>for the fallback between legacy RO and additional RO</w:t>
      </w:r>
      <w:r w:rsidR="00F50B04" w:rsidRPr="00610794">
        <w:rPr>
          <w:b/>
          <w:bCs/>
        </w:rPr>
        <w:t>.</w:t>
      </w:r>
    </w:p>
    <w:p w14:paraId="731EBF9D" w14:textId="77777777" w:rsidR="009C0596" w:rsidRDefault="009C0596" w:rsidP="0075322F"/>
    <w:p w14:paraId="51D0A5D8" w14:textId="5C241CD7" w:rsidR="009A59A9" w:rsidRDefault="000A473A" w:rsidP="00CC664A">
      <w:pPr>
        <w:pStyle w:val="Heading2"/>
      </w:pPr>
      <w:r>
        <w:rPr>
          <w:rFonts w:hint="eastAsia"/>
        </w:rPr>
        <w:t>M</w:t>
      </w:r>
      <w:r>
        <w:t>sg3 indication for SBFD</w:t>
      </w:r>
    </w:p>
    <w:tbl>
      <w:tblPr>
        <w:tblStyle w:val="TableGrid"/>
        <w:tblW w:w="0" w:type="auto"/>
        <w:tblLook w:val="04A0" w:firstRow="1" w:lastRow="0" w:firstColumn="1" w:lastColumn="0" w:noHBand="0" w:noVBand="1"/>
      </w:tblPr>
      <w:tblGrid>
        <w:gridCol w:w="9629"/>
      </w:tblGrid>
      <w:tr w:rsidR="00B67F96" w14:paraId="6C61CF24" w14:textId="77777777" w:rsidTr="00B67F96">
        <w:tc>
          <w:tcPr>
            <w:tcW w:w="9629" w:type="dxa"/>
          </w:tcPr>
          <w:p w14:paraId="2C91B1E1" w14:textId="11094606" w:rsidR="00B67F96" w:rsidRPr="00B67F96" w:rsidRDefault="00B67F96" w:rsidP="0075322F">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RAN2 understand that if additional RO is selected by SBFD-aware UE, early identification via Msg1 is possible from NW point of view for this UE without specification impact.</w:t>
            </w:r>
          </w:p>
        </w:tc>
      </w:tr>
    </w:tbl>
    <w:p w14:paraId="20FEF7B8" w14:textId="6201B318" w:rsidR="00CC664A" w:rsidRDefault="00B67F96" w:rsidP="0075322F">
      <w:r>
        <w:t xml:space="preserve">Firstly, we consider that if the gNB is able to know the UE capability of supporting SBFD earlier, it would be beneficial for the gNB to use the </w:t>
      </w:r>
      <w:r>
        <w:rPr>
          <w:rFonts w:hint="eastAsia"/>
        </w:rPr>
        <w:t>SB</w:t>
      </w:r>
      <w:r>
        <w:t>FD symbol</w:t>
      </w:r>
      <w:r w:rsidR="00EB16A5">
        <w:t>s</w:t>
      </w:r>
      <w:r>
        <w:t xml:space="preserve"> for the UE immediately after RACH.</w:t>
      </w:r>
      <w:r w:rsidR="009D28E0">
        <w:t xml:space="preserve"> Some companies consider that as the UE could select the legacy RO, the gNB is not able to know the </w:t>
      </w:r>
      <w:r w:rsidR="008E15BF">
        <w:t>UE capability of supporting SBFD during RACH</w:t>
      </w:r>
      <w:r w:rsidR="004967F2">
        <w:t xml:space="preserve">. </w:t>
      </w:r>
      <w:r w:rsidR="00A55170">
        <w:t xml:space="preserve">Then indicating the UE capability (e.g. 1 bit) of supporting SBFD in Msg3 can </w:t>
      </w:r>
      <w:r w:rsidR="00F966B4">
        <w:t xml:space="preserve">be </w:t>
      </w:r>
      <w:r w:rsidR="00A55170">
        <w:t xml:space="preserve">useful. </w:t>
      </w:r>
      <w:r w:rsidR="00555E72">
        <w:t xml:space="preserve">However, from our </w:t>
      </w:r>
      <w:r w:rsidR="00A60958">
        <w:t>understanding</w:t>
      </w:r>
      <w:r w:rsidR="00555E72">
        <w:t xml:space="preserve">, the UE </w:t>
      </w:r>
      <w:r w:rsidR="00FC27D0">
        <w:t>would</w:t>
      </w:r>
      <w:r w:rsidR="00555E72">
        <w:t xml:space="preserve"> have several different capability bits on how to support different SBFD features</w:t>
      </w:r>
      <w:r w:rsidR="0056551F">
        <w:t xml:space="preserve"> (e.g. the support of different types of SBFD RACH configurations, the support of different SBFD Tx/Rx/measurement procedures and the support of different CLI handlings)</w:t>
      </w:r>
      <w:r w:rsidR="00555E72">
        <w:t>.</w:t>
      </w:r>
      <w:r w:rsidR="00235B26">
        <w:t xml:space="preserve"> Then indicating only 1</w:t>
      </w:r>
      <w:r w:rsidR="009B475C">
        <w:t xml:space="preserve"> </w:t>
      </w:r>
      <w:r w:rsidR="00235B26">
        <w:t>bit on the SBFD capability</w:t>
      </w:r>
      <w:r w:rsidR="00880161">
        <w:t xml:space="preserve"> via Msg3</w:t>
      </w:r>
      <w:r w:rsidR="00235B26">
        <w:t xml:space="preserve"> is not able to help the gNB to provide </w:t>
      </w:r>
      <w:r w:rsidR="000750BE">
        <w:t xml:space="preserve">the </w:t>
      </w:r>
      <w:r w:rsidR="00235B26">
        <w:t>proper SBFD configurations to the UE.</w:t>
      </w:r>
      <w:r w:rsidR="000750BE">
        <w:t xml:space="preserve"> </w:t>
      </w:r>
      <w:r w:rsidR="000572D7">
        <w:t>A</w:t>
      </w:r>
      <w:r w:rsidR="00F354B1">
        <w:t>part from the RACH procedure, the gNB would anyway need</w:t>
      </w:r>
      <w:r w:rsidR="00F451A2">
        <w:t xml:space="preserve"> the full UE capability bits</w:t>
      </w:r>
      <w:r w:rsidR="00933DD2">
        <w:t xml:space="preserve"> of SBFD (e.g. via Msg5</w:t>
      </w:r>
      <w:r w:rsidR="00142692">
        <w:t xml:space="preserve"> of</w:t>
      </w:r>
      <w:r w:rsidR="00ED318E">
        <w:t xml:space="preserve"> the</w:t>
      </w:r>
      <w:r w:rsidR="00142692">
        <w:t xml:space="preserve"> </w:t>
      </w:r>
      <w:r w:rsidR="00265ADC" w:rsidRPr="006D0C02">
        <w:rPr>
          <w:i/>
        </w:rPr>
        <w:t>UECapabilityInformation</w:t>
      </w:r>
      <w:r w:rsidR="00265ADC" w:rsidRPr="006D0C02">
        <w:t xml:space="preserve"> message</w:t>
      </w:r>
      <w:r w:rsidR="00933DD2">
        <w:t>)</w:t>
      </w:r>
      <w:r w:rsidR="0083027A">
        <w:t xml:space="preserve"> to configure the SBFD function to the UE.</w:t>
      </w:r>
      <w:r w:rsidR="00DC4088">
        <w:t xml:space="preserve"> Thus, we think that the </w:t>
      </w:r>
      <w:r w:rsidR="00A61D75">
        <w:t>1-bit</w:t>
      </w:r>
      <w:r w:rsidR="00DC4088">
        <w:t xml:space="preserve"> Msg3 indication for SBFD is not needed.</w:t>
      </w:r>
    </w:p>
    <w:p w14:paraId="305918F4" w14:textId="6C23D974" w:rsidR="007721DE" w:rsidRPr="00B45FF4" w:rsidRDefault="001B7D77" w:rsidP="0075322F">
      <w:pPr>
        <w:rPr>
          <w:b/>
          <w:bCs/>
        </w:rPr>
      </w:pPr>
      <w:r w:rsidRPr="00B45FF4">
        <w:rPr>
          <w:rFonts w:hint="eastAsia"/>
          <w:b/>
          <w:bCs/>
        </w:rPr>
        <w:t>O</w:t>
      </w:r>
      <w:r w:rsidRPr="00B45FF4">
        <w:rPr>
          <w:b/>
          <w:bCs/>
        </w:rPr>
        <w:t xml:space="preserve">bservation </w:t>
      </w:r>
      <w:r w:rsidR="008B3B8E">
        <w:rPr>
          <w:b/>
          <w:bCs/>
        </w:rPr>
        <w:t>3</w:t>
      </w:r>
      <w:r w:rsidRPr="00B45FF4">
        <w:rPr>
          <w:b/>
          <w:bCs/>
        </w:rPr>
        <w:t xml:space="preserve">: Using </w:t>
      </w:r>
      <w:r w:rsidR="004B0639" w:rsidRPr="00B45FF4">
        <w:rPr>
          <w:b/>
          <w:bCs/>
        </w:rPr>
        <w:t>1-bit</w:t>
      </w:r>
      <w:r w:rsidRPr="00B45FF4">
        <w:rPr>
          <w:b/>
          <w:bCs/>
        </w:rPr>
        <w:t xml:space="preserve"> Msg3 indication </w:t>
      </w:r>
      <w:r w:rsidRPr="00B45FF4">
        <w:rPr>
          <w:rFonts w:hint="eastAsia"/>
          <w:b/>
          <w:bCs/>
        </w:rPr>
        <w:t>o</w:t>
      </w:r>
      <w:r w:rsidRPr="00B45FF4">
        <w:rPr>
          <w:b/>
          <w:bCs/>
        </w:rPr>
        <w:t>f SBFD cannot help the gNB to provide the correct SBFD configuration, as a few UE capability bits will be introduced for indicating which sub-feature of SBFD function is supported.</w:t>
      </w:r>
    </w:p>
    <w:p w14:paraId="2FDE6E3C" w14:textId="56A931B6" w:rsidR="007721DE" w:rsidRPr="000D5D85" w:rsidRDefault="007721DE" w:rsidP="0075322F">
      <w:pPr>
        <w:rPr>
          <w:b/>
          <w:bCs/>
        </w:rPr>
      </w:pPr>
      <w:r w:rsidRPr="000D5D85">
        <w:rPr>
          <w:rFonts w:hint="eastAsia"/>
          <w:b/>
          <w:bCs/>
        </w:rPr>
        <w:t>P</w:t>
      </w:r>
      <w:r w:rsidRPr="000D5D85">
        <w:rPr>
          <w:b/>
          <w:bCs/>
        </w:rPr>
        <w:t xml:space="preserve">roposal </w:t>
      </w:r>
      <w:r w:rsidR="00451323">
        <w:rPr>
          <w:b/>
          <w:bCs/>
        </w:rPr>
        <w:t>3</w:t>
      </w:r>
      <w:r w:rsidRPr="000D5D85">
        <w:rPr>
          <w:b/>
          <w:bCs/>
        </w:rPr>
        <w:t>: Msg3 indication for SBFD is not supported.</w:t>
      </w:r>
    </w:p>
    <w:p w14:paraId="0AC83AEC" w14:textId="46B239CB" w:rsidR="00B67F96" w:rsidRDefault="00B67F96" w:rsidP="0075322F"/>
    <w:p w14:paraId="3E600B25" w14:textId="2851E03D" w:rsidR="00DF4E9E" w:rsidRDefault="00DF4E9E" w:rsidP="00824CD7">
      <w:pPr>
        <w:pStyle w:val="Heading2"/>
      </w:pPr>
      <w:r>
        <w:rPr>
          <w:rFonts w:hint="eastAsia"/>
        </w:rPr>
        <w:t>R</w:t>
      </w:r>
      <w:r>
        <w:t>A-RNTI collision between legacy RO and additional RO</w:t>
      </w:r>
    </w:p>
    <w:tbl>
      <w:tblPr>
        <w:tblStyle w:val="TableGrid"/>
        <w:tblW w:w="0" w:type="auto"/>
        <w:tblLook w:val="04A0" w:firstRow="1" w:lastRow="0" w:firstColumn="1" w:lastColumn="0" w:noHBand="0" w:noVBand="1"/>
      </w:tblPr>
      <w:tblGrid>
        <w:gridCol w:w="9629"/>
      </w:tblGrid>
      <w:tr w:rsidR="00824CD7" w14:paraId="3C32B5D2" w14:textId="77777777" w:rsidTr="00824CD7">
        <w:tc>
          <w:tcPr>
            <w:tcW w:w="9629" w:type="dxa"/>
          </w:tcPr>
          <w:p w14:paraId="6EEB1A2C" w14:textId="195AF438" w:rsidR="00824CD7" w:rsidRPr="00032DB1" w:rsidRDefault="00824CD7" w:rsidP="0075322F">
            <w:pPr>
              <w:rPr>
                <w:b/>
                <w:bCs/>
              </w:rPr>
            </w:pPr>
            <w:r w:rsidRPr="00032DB1">
              <w:rPr>
                <w:rFonts w:hint="eastAsia"/>
                <w:b/>
                <w:bCs/>
              </w:rPr>
              <w:t>R</w:t>
            </w:r>
            <w:r w:rsidRPr="00032DB1">
              <w:rPr>
                <w:b/>
                <w:bCs/>
              </w:rPr>
              <w:t>AN1#120</w:t>
            </w:r>
            <w:r w:rsidR="00F63F63" w:rsidRPr="00032DB1">
              <w:rPr>
                <w:b/>
                <w:bCs/>
              </w:rPr>
              <w:t xml:space="preserve"> meeting agreements</w:t>
            </w:r>
            <w:r w:rsidRPr="00032DB1">
              <w:rPr>
                <w:b/>
                <w:bCs/>
              </w:rPr>
              <w:t>:</w:t>
            </w:r>
          </w:p>
          <w:p w14:paraId="4C580205" w14:textId="77777777" w:rsidR="00824CD7" w:rsidRPr="00111A61" w:rsidRDefault="00824CD7" w:rsidP="00824CD7">
            <w:pPr>
              <w:overflowPunct/>
              <w:autoSpaceDE/>
              <w:autoSpaceDN/>
              <w:adjustRightInd/>
              <w:spacing w:after="0"/>
              <w:textAlignment w:val="auto"/>
              <w:rPr>
                <w:rFonts w:ascii="Times" w:eastAsia="Batang" w:hAnsi="Times"/>
                <w:b/>
                <w:bCs/>
                <w:szCs w:val="21"/>
                <w:lang w:eastAsia="en-US"/>
              </w:rPr>
            </w:pPr>
            <w:r w:rsidRPr="00111A61">
              <w:rPr>
                <w:rFonts w:ascii="Times" w:eastAsia="Batang" w:hAnsi="Times"/>
                <w:b/>
                <w:bCs/>
                <w:szCs w:val="21"/>
                <w:lang w:eastAsia="en-US"/>
              </w:rPr>
              <w:t>Conclusion</w:t>
            </w:r>
          </w:p>
          <w:p w14:paraId="6752535B" w14:textId="77777777" w:rsidR="00824CD7" w:rsidRPr="00111A61" w:rsidRDefault="00824CD7" w:rsidP="00824CD7">
            <w:pPr>
              <w:overflowPunct/>
              <w:autoSpaceDE/>
              <w:autoSpaceDN/>
              <w:adjustRightInd/>
              <w:spacing w:after="0"/>
              <w:textAlignment w:val="auto"/>
              <w:rPr>
                <w:rFonts w:ascii="Times" w:eastAsia="Batang" w:hAnsi="Times"/>
                <w:szCs w:val="24"/>
                <w:lang w:eastAsia="en-US"/>
              </w:rPr>
            </w:pPr>
            <w:r w:rsidRPr="00111A61">
              <w:rPr>
                <w:rFonts w:ascii="Times" w:eastAsia="Batang" w:hAnsi="Times"/>
                <w:szCs w:val="24"/>
                <w:lang w:eastAsia="en-US"/>
              </w:rPr>
              <w:t>For RACH configuration Option 2,</w:t>
            </w:r>
            <w:r w:rsidRPr="00111A61">
              <w:rPr>
                <w:rFonts w:ascii="Times" w:eastAsia="Batang" w:hAnsi="Times" w:hint="eastAsia"/>
                <w:szCs w:val="24"/>
                <w:lang w:eastAsia="en-US"/>
              </w:rPr>
              <w:t xml:space="preserve"> </w:t>
            </w:r>
            <w:r w:rsidRPr="00111A61">
              <w:rPr>
                <w:rFonts w:ascii="Times" w:eastAsia="Batang" w:hAnsi="Times"/>
                <w:szCs w:val="24"/>
                <w:lang w:eastAsia="en-US"/>
              </w:rPr>
              <w:t xml:space="preserve">for the case that additional ROs overlap with legacy ROs, </w:t>
            </w:r>
            <w:r w:rsidRPr="00111A61">
              <w:rPr>
                <w:rFonts w:ascii="Times" w:eastAsia="Batang" w:hAnsi="Times" w:hint="eastAsia"/>
                <w:szCs w:val="24"/>
                <w:lang w:eastAsia="en-US"/>
              </w:rPr>
              <w:t>support Alt-1:</w:t>
            </w:r>
          </w:p>
          <w:p w14:paraId="5C54A638" w14:textId="77777777" w:rsidR="00824CD7" w:rsidRPr="00111A61" w:rsidRDefault="00824CD7" w:rsidP="00824CD7">
            <w:pPr>
              <w:numPr>
                <w:ilvl w:val="0"/>
                <w:numId w:val="10"/>
              </w:numPr>
              <w:overflowPunct/>
              <w:autoSpaceDE/>
              <w:autoSpaceDN/>
              <w:adjustRightInd/>
              <w:spacing w:after="0"/>
              <w:jc w:val="left"/>
              <w:textAlignment w:val="auto"/>
              <w:rPr>
                <w:rFonts w:ascii="Times" w:eastAsia="Batang" w:hAnsi="Times"/>
                <w:szCs w:val="24"/>
                <w:lang w:eastAsia="x-none"/>
              </w:rPr>
            </w:pPr>
            <w:r w:rsidRPr="00111A61">
              <w:rPr>
                <w:rFonts w:ascii="Times" w:eastAsia="Batang" w:hAnsi="Times" w:hint="eastAsia"/>
                <w:szCs w:val="24"/>
                <w:lang w:eastAsia="x-none"/>
              </w:rPr>
              <w:t>Alt</w:t>
            </w:r>
            <w:r w:rsidRPr="00111A61">
              <w:rPr>
                <w:rFonts w:ascii="Times" w:eastAsia="Batang" w:hAnsi="Times"/>
                <w:szCs w:val="24"/>
                <w:lang w:eastAsia="x-none"/>
              </w:rPr>
              <w:t>-</w:t>
            </w:r>
            <w:r w:rsidRPr="00111A61">
              <w:rPr>
                <w:rFonts w:ascii="Times" w:eastAsia="Batang" w:hAnsi="Times" w:hint="eastAsia"/>
                <w:szCs w:val="24"/>
                <w:lang w:eastAsia="x-none"/>
              </w:rPr>
              <w:t>1: do</w:t>
            </w:r>
            <w:r w:rsidRPr="00111A61">
              <w:rPr>
                <w:rFonts w:ascii="Times" w:eastAsia="Batang" w:hAnsi="Times"/>
                <w:szCs w:val="24"/>
                <w:lang w:eastAsia="x-none"/>
              </w:rPr>
              <w:t xml:space="preserve"> not optimize for this case</w:t>
            </w:r>
          </w:p>
          <w:p w14:paraId="08E10969" w14:textId="0ED3D04F" w:rsidR="00824CD7" w:rsidRPr="00824CD7" w:rsidRDefault="00824CD7" w:rsidP="0075322F"/>
        </w:tc>
      </w:tr>
    </w:tbl>
    <w:p w14:paraId="41E4747C" w14:textId="5229AEFA" w:rsidR="00DF4E9E" w:rsidRDefault="00DF4E9E" w:rsidP="0075322F"/>
    <w:tbl>
      <w:tblPr>
        <w:tblStyle w:val="TableGrid"/>
        <w:tblW w:w="0" w:type="auto"/>
        <w:tblLook w:val="04A0" w:firstRow="1" w:lastRow="0" w:firstColumn="1" w:lastColumn="0" w:noHBand="0" w:noVBand="1"/>
      </w:tblPr>
      <w:tblGrid>
        <w:gridCol w:w="9629"/>
      </w:tblGrid>
      <w:tr w:rsidR="00FB7E1E" w14:paraId="64490DA1" w14:textId="77777777" w:rsidTr="00FB7E1E">
        <w:tc>
          <w:tcPr>
            <w:tcW w:w="9629" w:type="dxa"/>
          </w:tcPr>
          <w:p w14:paraId="5E44CDD1" w14:textId="77777777" w:rsidR="00FB7E1E" w:rsidRPr="00AE68BF" w:rsidRDefault="00FB7E1E" w:rsidP="0075322F">
            <w:pPr>
              <w:rPr>
                <w:b/>
                <w:bCs/>
              </w:rPr>
            </w:pPr>
            <w:r w:rsidRPr="00AE68BF">
              <w:rPr>
                <w:rFonts w:hint="eastAsia"/>
                <w:b/>
                <w:bCs/>
              </w:rPr>
              <w:t>T</w:t>
            </w:r>
            <w:r w:rsidRPr="00AE68BF">
              <w:rPr>
                <w:b/>
                <w:bCs/>
              </w:rPr>
              <w:t>S 38.321:</w:t>
            </w:r>
          </w:p>
          <w:p w14:paraId="1098BCD0" w14:textId="77777777" w:rsidR="00FB7E1E" w:rsidRPr="006304FB" w:rsidRDefault="00FB7E1E" w:rsidP="00FB7E1E">
            <w:pPr>
              <w:pStyle w:val="EQ"/>
              <w:rPr>
                <w:lang w:eastAsia="ko-KR"/>
              </w:rPr>
            </w:pPr>
            <w:r w:rsidRPr="006304FB">
              <w:rPr>
                <w:lang w:eastAsia="ko-KR"/>
              </w:rPr>
              <w:t>RA-RNTI = 1 + s_id + 14 × t_id + 14 × 80 ×</w:t>
            </w:r>
            <w:r w:rsidRPr="00E8003A">
              <w:rPr>
                <w:color w:val="FF0000"/>
                <w:lang w:eastAsia="ko-KR"/>
              </w:rPr>
              <w:t xml:space="preserve"> f_id</w:t>
            </w:r>
            <w:r w:rsidRPr="006304FB">
              <w:rPr>
                <w:lang w:eastAsia="ko-KR"/>
              </w:rPr>
              <w:t xml:space="preserve"> + 14 × 80 × 8 × ul_carrier_id</w:t>
            </w:r>
          </w:p>
          <w:p w14:paraId="4481CAC6" w14:textId="7E66BC09" w:rsidR="00FB7E1E" w:rsidRPr="003A299F" w:rsidRDefault="003A299F" w:rsidP="003A299F">
            <w:pPr>
              <w:pStyle w:val="EQ"/>
              <w:rPr>
                <w:lang w:eastAsia="ko-KR"/>
              </w:rPr>
            </w:pPr>
            <w:r w:rsidRPr="006304FB">
              <w:rPr>
                <w:lang w:eastAsia="ko-KR"/>
              </w:rPr>
              <w:t>MSGB-RNTI = 1 + s_id + 14 × t_id + 14 × 80 × f_id + 14 × 80 × 8 × ul_carrier_id + 14 × 80 × 8 × 2</w:t>
            </w:r>
          </w:p>
        </w:tc>
      </w:tr>
    </w:tbl>
    <w:p w14:paraId="369CFA18" w14:textId="58F604B8" w:rsidR="00FB7E1E" w:rsidRDefault="0028165D" w:rsidP="0075322F">
      <w:r>
        <w:rPr>
          <w:rFonts w:hint="eastAsia"/>
        </w:rPr>
        <w:t>A</w:t>
      </w:r>
      <w:r>
        <w:t xml:space="preserve">ccording to the </w:t>
      </w:r>
      <w:r w:rsidR="007B6833">
        <w:t>RAN1#120 meeting agreements</w:t>
      </w:r>
      <w:r w:rsidR="00AE68BF">
        <w:t xml:space="preserve">, the RACH configuration Option 2 of SBFD supports the overlapping between the additional RO and the legacy RO. As the f_id of both the additional RO and the legacy are overlapped (i.e. </w:t>
      </w:r>
      <w:r w:rsidR="00C91B5A">
        <w:t>both f_id(s) start from “0”</w:t>
      </w:r>
      <w:r w:rsidR="00AE68BF">
        <w:t>)</w:t>
      </w:r>
      <w:r w:rsidR="00C91B5A">
        <w:t>, when some UEs are using additional RO and other UEs are using legacy RO in the same symbol, the RA-RNTI for the Msg2 reception could be collided.</w:t>
      </w:r>
    </w:p>
    <w:p w14:paraId="205B819C" w14:textId="38AE4287" w:rsidR="0028165D" w:rsidRDefault="00800E19" w:rsidP="0075322F">
      <w:r>
        <w:rPr>
          <w:rFonts w:hint="eastAsia"/>
        </w:rPr>
        <w:t>H</w:t>
      </w:r>
      <w:r>
        <w:t xml:space="preserve">owever, we think that even though </w:t>
      </w:r>
      <w:r w:rsidR="005C3F19">
        <w:t>the f_id</w:t>
      </w:r>
      <w:r w:rsidR="005C3F19">
        <w:t>(s)</w:t>
      </w:r>
      <w:r w:rsidR="005C3F19">
        <w:t xml:space="preserve"> of both the additional RO and the legacy are overlapped</w:t>
      </w:r>
      <w:r w:rsidR="005C3F19">
        <w:t>, the RA-RNTI may/may not be collided, depending on the number of RACH procedures triggered at the same time.</w:t>
      </w:r>
      <w:r w:rsidR="00CF3F03">
        <w:t xml:space="preserve"> </w:t>
      </w:r>
      <w:r w:rsidR="00013502">
        <w:t>On the other hand, w</w:t>
      </w:r>
      <w:r w:rsidR="00CF3F03">
        <w:t xml:space="preserve">hen the number of legacy ROs and the number of additional ROs are large, the collision probability of RA-RNTI can be </w:t>
      </w:r>
      <w:r w:rsidR="00013502">
        <w:t>further</w:t>
      </w:r>
      <w:r w:rsidR="00CF3F03">
        <w:t xml:space="preserve"> reduced.</w:t>
      </w:r>
      <w:r w:rsidR="00013502">
        <w:t xml:space="preserve"> Even though in some extreme cases when the RA-RNTI is collided, the UE can still re-access to send a new preamble, which will encounter less RA-RNTI collision due to the randomization of BI.</w:t>
      </w:r>
      <w:r w:rsidR="003646B1">
        <w:t xml:space="preserve"> Moreover, if the gNB considers that the RA-RNTI collison issue is severe, the gNB can configured the legacy RO for 2-step RACH, in which the MSGB-RNTI of legacy RO is not collided with the RA-RNTI of additional RO.</w:t>
      </w:r>
    </w:p>
    <w:p w14:paraId="4F220615" w14:textId="354AA55C" w:rsidR="00314B9F" w:rsidRPr="00E9756A" w:rsidRDefault="00314B9F" w:rsidP="0075322F">
      <w:pPr>
        <w:rPr>
          <w:b/>
          <w:bCs/>
        </w:rPr>
      </w:pPr>
      <w:r w:rsidRPr="00E9756A">
        <w:rPr>
          <w:rFonts w:hint="eastAsia"/>
          <w:b/>
          <w:bCs/>
        </w:rPr>
        <w:t>Ob</w:t>
      </w:r>
      <w:r w:rsidRPr="00E9756A">
        <w:rPr>
          <w:b/>
          <w:bCs/>
        </w:rPr>
        <w:t>servation</w:t>
      </w:r>
      <w:r w:rsidR="008F6B38" w:rsidRPr="00E9756A">
        <w:rPr>
          <w:b/>
          <w:bCs/>
        </w:rPr>
        <w:t xml:space="preserve"> </w:t>
      </w:r>
      <w:r w:rsidR="00C74174">
        <w:rPr>
          <w:b/>
          <w:bCs/>
        </w:rPr>
        <w:t>4</w:t>
      </w:r>
      <w:r w:rsidRPr="00E9756A">
        <w:rPr>
          <w:b/>
          <w:bCs/>
        </w:rPr>
        <w:t xml:space="preserve">: </w:t>
      </w:r>
      <w:r w:rsidR="00E970D7" w:rsidRPr="00E9756A">
        <w:rPr>
          <w:b/>
          <w:bCs/>
        </w:rPr>
        <w:t>When additional RO overlaps with legacy RO</w:t>
      </w:r>
      <w:r w:rsidR="00632CBF" w:rsidRPr="00E9756A">
        <w:rPr>
          <w:b/>
          <w:bCs/>
        </w:rPr>
        <w:t>, the RA-RNTI may/may not be collided, de</w:t>
      </w:r>
      <w:r w:rsidR="00632CBF" w:rsidRPr="003F682B">
        <w:rPr>
          <w:b/>
          <w:bCs/>
        </w:rPr>
        <w:t xml:space="preserve">pending on </w:t>
      </w:r>
      <w:r w:rsidR="00EA2EEC" w:rsidRPr="003F682B">
        <w:rPr>
          <w:b/>
          <w:bCs/>
        </w:rPr>
        <w:t>the number of RACH procedures triggered at the same time</w:t>
      </w:r>
      <w:r w:rsidR="00482F70" w:rsidRPr="003F682B">
        <w:rPr>
          <w:b/>
          <w:bCs/>
        </w:rPr>
        <w:t>.</w:t>
      </w:r>
    </w:p>
    <w:p w14:paraId="26C09778" w14:textId="1B40930C" w:rsidR="008F6B38" w:rsidRPr="00E9756A" w:rsidRDefault="008F6B38" w:rsidP="0075322F">
      <w:pPr>
        <w:rPr>
          <w:b/>
          <w:bCs/>
        </w:rPr>
      </w:pPr>
      <w:r w:rsidRPr="00E9756A">
        <w:rPr>
          <w:rFonts w:hint="eastAsia"/>
          <w:b/>
          <w:bCs/>
        </w:rPr>
        <w:lastRenderedPageBreak/>
        <w:t>O</w:t>
      </w:r>
      <w:r w:rsidRPr="00E9756A">
        <w:rPr>
          <w:b/>
          <w:bCs/>
        </w:rPr>
        <w:t xml:space="preserve">bservation </w:t>
      </w:r>
      <w:r w:rsidR="00040E7E">
        <w:rPr>
          <w:b/>
          <w:bCs/>
        </w:rPr>
        <w:t>5</w:t>
      </w:r>
      <w:r w:rsidRPr="00E9756A">
        <w:rPr>
          <w:b/>
          <w:bCs/>
        </w:rPr>
        <w:t xml:space="preserve">: </w:t>
      </w:r>
      <w:r w:rsidR="00137177" w:rsidRPr="00E9756A">
        <w:rPr>
          <w:b/>
          <w:bCs/>
        </w:rPr>
        <w:t>When</w:t>
      </w:r>
      <w:r w:rsidRPr="00E9756A">
        <w:rPr>
          <w:b/>
          <w:bCs/>
        </w:rPr>
        <w:t xml:space="preserve"> the number of legacy ROs and the number of additional ROs are large, the probability of </w:t>
      </w:r>
      <w:r w:rsidR="00A30649">
        <w:rPr>
          <w:b/>
          <w:bCs/>
        </w:rPr>
        <w:t xml:space="preserve">RA-RNTI </w:t>
      </w:r>
      <w:r w:rsidRPr="00E9756A">
        <w:rPr>
          <w:b/>
          <w:bCs/>
        </w:rPr>
        <w:t>collision is low.</w:t>
      </w:r>
    </w:p>
    <w:p w14:paraId="7BE96E25" w14:textId="77777777" w:rsidR="00401B6E" w:rsidRPr="00E9756A" w:rsidRDefault="00401B6E" w:rsidP="00401B6E">
      <w:pPr>
        <w:rPr>
          <w:b/>
          <w:bCs/>
        </w:rPr>
      </w:pPr>
      <w:r w:rsidRPr="00E9756A">
        <w:rPr>
          <w:rFonts w:hint="eastAsia"/>
          <w:b/>
          <w:bCs/>
        </w:rPr>
        <w:t>O</w:t>
      </w:r>
      <w:r w:rsidRPr="00E9756A">
        <w:rPr>
          <w:b/>
          <w:bCs/>
        </w:rPr>
        <w:t xml:space="preserve">bservation </w:t>
      </w:r>
      <w:r>
        <w:rPr>
          <w:b/>
          <w:bCs/>
        </w:rPr>
        <w:t>6</w:t>
      </w:r>
      <w:r w:rsidRPr="00E9756A">
        <w:rPr>
          <w:b/>
          <w:bCs/>
        </w:rPr>
        <w:t xml:space="preserve">: When the </w:t>
      </w:r>
      <w:r>
        <w:rPr>
          <w:b/>
          <w:bCs/>
        </w:rPr>
        <w:t>RA-RNTI</w:t>
      </w:r>
      <w:r w:rsidRPr="00E9756A">
        <w:rPr>
          <w:b/>
          <w:bCs/>
        </w:rPr>
        <w:t xml:space="preserve"> is collided, the UE can still re-access by sending a new preamble</w:t>
      </w:r>
      <w:r>
        <w:rPr>
          <w:b/>
          <w:bCs/>
        </w:rPr>
        <w:t>, which encounters less RA-R</w:t>
      </w:r>
      <w:r w:rsidRPr="008472D7">
        <w:rPr>
          <w:b/>
          <w:bCs/>
        </w:rPr>
        <w:t xml:space="preserve">NTI </w:t>
      </w:r>
      <w:r>
        <w:rPr>
          <w:b/>
          <w:bCs/>
        </w:rPr>
        <w:t>c</w:t>
      </w:r>
      <w:r w:rsidRPr="008472D7">
        <w:rPr>
          <w:b/>
          <w:bCs/>
        </w:rPr>
        <w:t>ollis</w:t>
      </w:r>
      <w:r>
        <w:rPr>
          <w:b/>
          <w:bCs/>
        </w:rPr>
        <w:t>i</w:t>
      </w:r>
      <w:r w:rsidRPr="008472D7">
        <w:rPr>
          <w:b/>
          <w:bCs/>
        </w:rPr>
        <w:t>on due to the randomization of BI.</w:t>
      </w:r>
    </w:p>
    <w:p w14:paraId="581FA1F8" w14:textId="77777777" w:rsidR="00E02E5E" w:rsidRPr="002F5C39" w:rsidRDefault="00E02E5E" w:rsidP="00E02E5E">
      <w:pPr>
        <w:rPr>
          <w:b/>
          <w:bCs/>
        </w:rPr>
      </w:pPr>
      <w:r w:rsidRPr="002F5C39">
        <w:rPr>
          <w:rFonts w:hint="eastAsia"/>
          <w:b/>
          <w:bCs/>
        </w:rPr>
        <w:t>O</w:t>
      </w:r>
      <w:r w:rsidRPr="002F5C39">
        <w:rPr>
          <w:b/>
          <w:bCs/>
        </w:rPr>
        <w:t>bservation 7: The configuration of the legacy RO for 2-step RACH and the additional RO for 4-step RACH</w:t>
      </w:r>
      <w:r>
        <w:rPr>
          <w:b/>
          <w:bCs/>
        </w:rPr>
        <w:t xml:space="preserve"> in the same symbol</w:t>
      </w:r>
      <w:r w:rsidRPr="002F5C39">
        <w:rPr>
          <w:b/>
          <w:bCs/>
        </w:rPr>
        <w:t xml:space="preserve"> </w:t>
      </w:r>
      <w:r>
        <w:rPr>
          <w:b/>
          <w:bCs/>
        </w:rPr>
        <w:t>can</w:t>
      </w:r>
      <w:r w:rsidRPr="002F5C39">
        <w:rPr>
          <w:b/>
          <w:bCs/>
        </w:rPr>
        <w:t xml:space="preserve"> be supported. The MSGB-RNTI of legacy RO is not collided with the RA-RNTI of additional RO.</w:t>
      </w:r>
    </w:p>
    <w:p w14:paraId="26294D41" w14:textId="77777777" w:rsidR="00E3467A" w:rsidRDefault="00E3467A" w:rsidP="0075322F">
      <w:pPr>
        <w:rPr>
          <w:b/>
          <w:bCs/>
        </w:rPr>
      </w:pPr>
    </w:p>
    <w:p w14:paraId="4706CBB3" w14:textId="783CA206" w:rsidR="00824CD7" w:rsidRPr="005C59FD" w:rsidRDefault="002D4A32" w:rsidP="0075322F">
      <w:pPr>
        <w:rPr>
          <w:b/>
          <w:bCs/>
        </w:rPr>
      </w:pPr>
      <w:r w:rsidRPr="005C59FD">
        <w:rPr>
          <w:rFonts w:hint="eastAsia"/>
          <w:b/>
          <w:bCs/>
        </w:rPr>
        <w:t>P</w:t>
      </w:r>
      <w:r w:rsidRPr="005C59FD">
        <w:rPr>
          <w:b/>
          <w:bCs/>
        </w:rPr>
        <w:t>roposal</w:t>
      </w:r>
      <w:r w:rsidR="002D61E1">
        <w:rPr>
          <w:b/>
          <w:bCs/>
        </w:rPr>
        <w:t xml:space="preserve"> 4</w:t>
      </w:r>
      <w:r w:rsidRPr="005C59FD">
        <w:rPr>
          <w:b/>
          <w:bCs/>
        </w:rPr>
        <w:t xml:space="preserve">: Whether/how to handle the RA-RNTI collision for the </w:t>
      </w:r>
      <w:r w:rsidR="0070323F" w:rsidRPr="005C59FD">
        <w:rPr>
          <w:b/>
          <w:bCs/>
        </w:rPr>
        <w:t>case that additional RO overlap</w:t>
      </w:r>
      <w:r w:rsidR="00A27E15" w:rsidRPr="005C59FD">
        <w:rPr>
          <w:b/>
          <w:bCs/>
        </w:rPr>
        <w:t>s</w:t>
      </w:r>
      <w:r w:rsidR="0070323F" w:rsidRPr="005C59FD">
        <w:rPr>
          <w:b/>
          <w:bCs/>
        </w:rPr>
        <w:t xml:space="preserve"> with legacy R</w:t>
      </w:r>
      <w:r w:rsidR="00A27E15" w:rsidRPr="005C59FD">
        <w:rPr>
          <w:b/>
          <w:bCs/>
        </w:rPr>
        <w:t>O is up to the network implementation.</w:t>
      </w:r>
    </w:p>
    <w:p w14:paraId="4D3C46A5" w14:textId="77777777" w:rsidR="008E065E" w:rsidRPr="008D71B4" w:rsidRDefault="00C01F33" w:rsidP="001131BE">
      <w:pPr>
        <w:pStyle w:val="Heading1"/>
        <w:spacing w:line="276" w:lineRule="auto"/>
        <w:rPr>
          <w:rFonts w:ascii="Times New Roman" w:hAnsi="Times New Roman" w:cs="Times New Roman"/>
        </w:rPr>
      </w:pPr>
      <w:bookmarkStart w:id="3" w:name="_Toc141709608"/>
      <w:bookmarkStart w:id="4" w:name="_Toc142319129"/>
      <w:bookmarkStart w:id="5" w:name="_Toc142319684"/>
      <w:bookmarkStart w:id="6" w:name="_Toc142320250"/>
      <w:bookmarkStart w:id="7" w:name="_Toc141709609"/>
      <w:bookmarkStart w:id="8" w:name="_Toc142319130"/>
      <w:bookmarkStart w:id="9" w:name="_Toc142319685"/>
      <w:bookmarkStart w:id="10" w:name="_Toc142320251"/>
      <w:bookmarkStart w:id="11" w:name="_Toc134200534"/>
      <w:bookmarkStart w:id="12" w:name="_Toc134258841"/>
      <w:bookmarkStart w:id="13" w:name="_Toc134694337"/>
      <w:bookmarkStart w:id="14" w:name="_Toc134694355"/>
      <w:bookmarkStart w:id="15" w:name="_Toc134694373"/>
      <w:bookmarkStart w:id="16" w:name="_Toc131429200"/>
      <w:bookmarkStart w:id="17" w:name="_Toc131436264"/>
      <w:bookmarkStart w:id="18" w:name="_Toc131491341"/>
      <w:bookmarkStart w:id="19" w:name="_Toc134200535"/>
      <w:bookmarkStart w:id="20" w:name="_Toc134258842"/>
      <w:bookmarkStart w:id="21" w:name="_Toc134694338"/>
      <w:bookmarkStart w:id="22" w:name="_Toc134694356"/>
      <w:bookmarkStart w:id="23" w:name="_Toc134694374"/>
      <w:bookmarkStart w:id="24" w:name="_Toc131429201"/>
      <w:bookmarkStart w:id="25" w:name="_Toc131436265"/>
      <w:bookmarkStart w:id="26" w:name="_Toc131491342"/>
      <w:bookmarkStart w:id="27" w:name="_Toc134200536"/>
      <w:bookmarkStart w:id="28" w:name="_Toc134258843"/>
      <w:bookmarkStart w:id="29" w:name="_Toc134694339"/>
      <w:bookmarkStart w:id="30" w:name="_Toc134694357"/>
      <w:bookmarkStart w:id="31" w:name="_Toc134694375"/>
      <w:bookmarkStart w:id="32" w:name="_Toc142319142"/>
      <w:bookmarkStart w:id="33" w:name="_Toc142319697"/>
      <w:bookmarkStart w:id="34" w:name="_Toc142320263"/>
      <w:bookmarkStart w:id="35" w:name="_Toc131429203"/>
      <w:bookmarkStart w:id="36" w:name="_Toc131436267"/>
      <w:bookmarkStart w:id="37" w:name="_Toc131491344"/>
      <w:bookmarkStart w:id="38" w:name="_Toc131429204"/>
      <w:bookmarkStart w:id="39" w:name="_Toc131436268"/>
      <w:bookmarkStart w:id="40" w:name="_Toc131491345"/>
      <w:bookmarkStart w:id="41" w:name="_Toc131429205"/>
      <w:bookmarkStart w:id="42" w:name="_Toc131436269"/>
      <w:bookmarkStart w:id="43" w:name="_Toc131491346"/>
      <w:bookmarkStart w:id="44" w:name="_Toc131429206"/>
      <w:bookmarkStart w:id="45" w:name="_Toc131436270"/>
      <w:bookmarkStart w:id="46" w:name="_Toc131491347"/>
      <w:bookmarkStart w:id="47" w:name="_Toc131429207"/>
      <w:bookmarkStart w:id="48" w:name="_Toc131436271"/>
      <w:bookmarkStart w:id="49" w:name="_Toc131491348"/>
      <w:bookmarkStart w:id="50" w:name="_Toc131429208"/>
      <w:bookmarkStart w:id="51" w:name="_Toc131436272"/>
      <w:bookmarkStart w:id="52" w:name="_Toc131491349"/>
      <w:bookmarkStart w:id="53" w:name="_Toc142319148"/>
      <w:bookmarkStart w:id="54" w:name="_Toc142319703"/>
      <w:bookmarkStart w:id="55" w:name="_Toc1423202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8D71B4">
        <w:rPr>
          <w:rFonts w:ascii="Times New Roman" w:hAnsi="Times New Roman" w:cs="Times New Roman"/>
        </w:rPr>
        <w:t>Conclusion</w:t>
      </w:r>
    </w:p>
    <w:p w14:paraId="1C6EFBDE" w14:textId="1B4C6196" w:rsidR="0031430C" w:rsidRDefault="00607DE4" w:rsidP="000950B5">
      <w:pPr>
        <w:spacing w:line="276" w:lineRule="auto"/>
        <w:rPr>
          <w:rFonts w:ascii="Times New Roman" w:hAnsi="Times New Roman"/>
        </w:rPr>
      </w:pPr>
      <w:r>
        <w:rPr>
          <w:rFonts w:ascii="Times New Roman" w:hAnsi="Times New Roman"/>
        </w:rPr>
        <w:t xml:space="preserve">According to the analysis provided above, we have the following </w:t>
      </w:r>
      <w:r w:rsidR="00B9319A">
        <w:rPr>
          <w:rFonts w:ascii="Times New Roman" w:hAnsi="Times New Roman"/>
        </w:rPr>
        <w:t xml:space="preserve">observations and </w:t>
      </w:r>
      <w:r>
        <w:rPr>
          <w:rFonts w:ascii="Times New Roman" w:hAnsi="Times New Roman"/>
        </w:rPr>
        <w:t>proposal</w:t>
      </w:r>
      <w:r w:rsidR="00A22153">
        <w:rPr>
          <w:rFonts w:ascii="Times New Roman" w:hAnsi="Times New Roman"/>
        </w:rPr>
        <w:t>s</w:t>
      </w:r>
      <w:r>
        <w:rPr>
          <w:rFonts w:ascii="Times New Roman" w:hAnsi="Times New Roman"/>
        </w:rPr>
        <w:t>:</w:t>
      </w:r>
    </w:p>
    <w:p w14:paraId="40947169" w14:textId="77777777" w:rsidR="00252BA0" w:rsidRPr="00A633D7" w:rsidRDefault="00252BA0" w:rsidP="00252BA0">
      <w:pPr>
        <w:rPr>
          <w:b/>
          <w:bCs/>
        </w:rPr>
      </w:pPr>
      <w:bookmarkStart w:id="56" w:name="OLE_LINK32"/>
      <w:bookmarkStart w:id="57" w:name="OLE_LINK33"/>
      <w:r w:rsidRPr="00A633D7">
        <w:rPr>
          <w:rFonts w:hint="eastAsia"/>
          <w:b/>
          <w:bCs/>
        </w:rPr>
        <w:t>O</w:t>
      </w:r>
      <w:r w:rsidRPr="00A633D7">
        <w:rPr>
          <w:b/>
          <w:bCs/>
        </w:rPr>
        <w:t>bservation</w:t>
      </w:r>
      <w:r>
        <w:rPr>
          <w:b/>
          <w:bCs/>
        </w:rPr>
        <w:t xml:space="preserve"> 1</w:t>
      </w:r>
      <w:r w:rsidRPr="00A633D7">
        <w:rPr>
          <w:b/>
          <w:bCs/>
        </w:rPr>
        <w:t>: For SBFD RACH configuration Option 2, the power ramping step of additional RO can be different from the power ramping step of the legacy RO.</w:t>
      </w:r>
    </w:p>
    <w:p w14:paraId="6429AA45" w14:textId="77777777" w:rsidR="002B1A36" w:rsidRPr="002A0FD5" w:rsidRDefault="002B1A36" w:rsidP="002B1A36">
      <w:pPr>
        <w:rPr>
          <w:b/>
          <w:bCs/>
        </w:rPr>
      </w:pPr>
      <w:r w:rsidRPr="002A0FD5">
        <w:rPr>
          <w:rFonts w:hint="eastAsia"/>
          <w:b/>
          <w:bCs/>
        </w:rPr>
        <w:t>O</w:t>
      </w:r>
      <w:r w:rsidRPr="002A0FD5">
        <w:rPr>
          <w:b/>
          <w:bCs/>
        </w:rPr>
        <w:t xml:space="preserve">bservation </w:t>
      </w:r>
      <w:r>
        <w:rPr>
          <w:b/>
          <w:bCs/>
        </w:rPr>
        <w:t>2</w:t>
      </w:r>
      <w:r w:rsidRPr="002A0FD5">
        <w:rPr>
          <w:b/>
          <w:bCs/>
        </w:rPr>
        <w:t>: The pow</w:t>
      </w:r>
      <w:r w:rsidRPr="009114B8">
        <w:rPr>
          <w:b/>
          <w:bCs/>
        </w:rPr>
        <w:t xml:space="preserve">er ramping offset (i.e. </w:t>
      </w:r>
      <w:r w:rsidRPr="009114B8">
        <w:rPr>
          <w:b/>
          <w:bCs/>
          <w:i/>
          <w:iCs/>
          <w:lang w:eastAsia="ko-KR"/>
        </w:rPr>
        <w:t>POWER_OFFSET_2STEP_RA</w:t>
      </w:r>
      <w:r w:rsidRPr="009114B8">
        <w:rPr>
          <w:b/>
          <w:bCs/>
        </w:rPr>
        <w:t xml:space="preserve">) </w:t>
      </w:r>
      <w:r w:rsidRPr="009114B8">
        <w:rPr>
          <w:rFonts w:hint="eastAsia"/>
          <w:b/>
          <w:bCs/>
        </w:rPr>
        <w:t>for</w:t>
      </w:r>
      <w:r w:rsidRPr="009114B8">
        <w:rPr>
          <w:b/>
          <w:bCs/>
        </w:rPr>
        <w:t xml:space="preserve"> the fallback betw</w:t>
      </w:r>
      <w:r w:rsidRPr="002A0FD5">
        <w:rPr>
          <w:b/>
          <w:bCs/>
        </w:rPr>
        <w:t>een 2-step RACH and 4-step RACH is introduced, as the power ramping step of 2-step RACH can be different from the power ramping step of 4-step RACH.</w:t>
      </w:r>
    </w:p>
    <w:p w14:paraId="4D682D26" w14:textId="060F8B3E" w:rsidR="00C27FFD" w:rsidRDefault="00C27FFD" w:rsidP="00C27FFD">
      <w:pPr>
        <w:rPr>
          <w:b/>
          <w:bCs/>
        </w:rPr>
      </w:pPr>
      <w:r w:rsidRPr="00B45FF4">
        <w:rPr>
          <w:rFonts w:hint="eastAsia"/>
          <w:b/>
          <w:bCs/>
        </w:rPr>
        <w:t>O</w:t>
      </w:r>
      <w:r w:rsidRPr="00B45FF4">
        <w:rPr>
          <w:b/>
          <w:bCs/>
        </w:rPr>
        <w:t xml:space="preserve">bservation </w:t>
      </w:r>
      <w:r>
        <w:rPr>
          <w:b/>
          <w:bCs/>
        </w:rPr>
        <w:t>3</w:t>
      </w:r>
      <w:r w:rsidRPr="00B45FF4">
        <w:rPr>
          <w:b/>
          <w:bCs/>
        </w:rPr>
        <w:t xml:space="preserve">: Using 1-bit Msg3 indication </w:t>
      </w:r>
      <w:r w:rsidRPr="00B45FF4">
        <w:rPr>
          <w:rFonts w:hint="eastAsia"/>
          <w:b/>
          <w:bCs/>
        </w:rPr>
        <w:t>o</w:t>
      </w:r>
      <w:r w:rsidRPr="00B45FF4">
        <w:rPr>
          <w:b/>
          <w:bCs/>
        </w:rPr>
        <w:t>f SBFD cannot help the gNB to provide the correct SBFD configuration, as a few UE capability bits will be introduced for indicating which sub-feature of SBFD function is supported.</w:t>
      </w:r>
    </w:p>
    <w:p w14:paraId="0D0A617E" w14:textId="77777777" w:rsidR="00303307" w:rsidRPr="00E9756A" w:rsidRDefault="00303307" w:rsidP="00303307">
      <w:pPr>
        <w:rPr>
          <w:b/>
          <w:bCs/>
        </w:rPr>
      </w:pPr>
      <w:r w:rsidRPr="00E9756A">
        <w:rPr>
          <w:rFonts w:hint="eastAsia"/>
          <w:b/>
          <w:bCs/>
        </w:rPr>
        <w:t>Ob</w:t>
      </w:r>
      <w:r w:rsidRPr="00E9756A">
        <w:rPr>
          <w:b/>
          <w:bCs/>
        </w:rPr>
        <w:t xml:space="preserve">servation </w:t>
      </w:r>
      <w:r>
        <w:rPr>
          <w:b/>
          <w:bCs/>
        </w:rPr>
        <w:t>4</w:t>
      </w:r>
      <w:r w:rsidRPr="00E9756A">
        <w:rPr>
          <w:b/>
          <w:bCs/>
        </w:rPr>
        <w:t>: When additional RO overlaps with legacy RO, the RA-RNTI may/may not be collided, de</w:t>
      </w:r>
      <w:r w:rsidRPr="003F682B">
        <w:rPr>
          <w:b/>
          <w:bCs/>
        </w:rPr>
        <w:t>pending on the number of RACH procedures triggered at the same time.</w:t>
      </w:r>
    </w:p>
    <w:p w14:paraId="624ADF23" w14:textId="77777777" w:rsidR="00303307" w:rsidRPr="00E9756A" w:rsidRDefault="00303307" w:rsidP="00303307">
      <w:pPr>
        <w:rPr>
          <w:b/>
          <w:bCs/>
        </w:rPr>
      </w:pPr>
      <w:r w:rsidRPr="00E9756A">
        <w:rPr>
          <w:rFonts w:hint="eastAsia"/>
          <w:b/>
          <w:bCs/>
        </w:rPr>
        <w:t>O</w:t>
      </w:r>
      <w:r w:rsidRPr="00E9756A">
        <w:rPr>
          <w:b/>
          <w:bCs/>
        </w:rPr>
        <w:t xml:space="preserve">bservation </w:t>
      </w:r>
      <w:r>
        <w:rPr>
          <w:b/>
          <w:bCs/>
        </w:rPr>
        <w:t>5</w:t>
      </w:r>
      <w:r w:rsidRPr="00E9756A">
        <w:rPr>
          <w:b/>
          <w:bCs/>
        </w:rPr>
        <w:t xml:space="preserve">: When the number of legacy ROs and the number of additional ROs are large, the probability of </w:t>
      </w:r>
      <w:r>
        <w:rPr>
          <w:b/>
          <w:bCs/>
        </w:rPr>
        <w:t xml:space="preserve">RA-RNTI </w:t>
      </w:r>
      <w:r w:rsidRPr="00E9756A">
        <w:rPr>
          <w:b/>
          <w:bCs/>
        </w:rPr>
        <w:t>collision is low.</w:t>
      </w:r>
    </w:p>
    <w:p w14:paraId="6D5F1CAD" w14:textId="32C1D52A" w:rsidR="00303307" w:rsidRPr="00E9756A" w:rsidRDefault="00303307" w:rsidP="00303307">
      <w:pPr>
        <w:rPr>
          <w:b/>
          <w:bCs/>
        </w:rPr>
      </w:pPr>
      <w:r w:rsidRPr="00E9756A">
        <w:rPr>
          <w:rFonts w:hint="eastAsia"/>
          <w:b/>
          <w:bCs/>
        </w:rPr>
        <w:t>O</w:t>
      </w:r>
      <w:r w:rsidRPr="00E9756A">
        <w:rPr>
          <w:b/>
          <w:bCs/>
        </w:rPr>
        <w:t xml:space="preserve">bservation </w:t>
      </w:r>
      <w:r>
        <w:rPr>
          <w:b/>
          <w:bCs/>
        </w:rPr>
        <w:t>6</w:t>
      </w:r>
      <w:r w:rsidRPr="00E9756A">
        <w:rPr>
          <w:b/>
          <w:bCs/>
        </w:rPr>
        <w:t xml:space="preserve">: When the </w:t>
      </w:r>
      <w:r>
        <w:rPr>
          <w:b/>
          <w:bCs/>
        </w:rPr>
        <w:t>RA-RNTI</w:t>
      </w:r>
      <w:r w:rsidRPr="00E9756A">
        <w:rPr>
          <w:b/>
          <w:bCs/>
        </w:rPr>
        <w:t xml:space="preserve"> is collided, the UE can still re-access by sending a new preamble</w:t>
      </w:r>
      <w:r>
        <w:rPr>
          <w:b/>
          <w:bCs/>
        </w:rPr>
        <w:t>, which encounters less RA-R</w:t>
      </w:r>
      <w:r w:rsidRPr="008472D7">
        <w:rPr>
          <w:b/>
          <w:bCs/>
        </w:rPr>
        <w:t xml:space="preserve">NTI </w:t>
      </w:r>
      <w:r w:rsidR="008D2EC0">
        <w:rPr>
          <w:b/>
          <w:bCs/>
        </w:rPr>
        <w:t>c</w:t>
      </w:r>
      <w:r w:rsidR="008D2EC0" w:rsidRPr="008472D7">
        <w:rPr>
          <w:b/>
          <w:bCs/>
        </w:rPr>
        <w:t>ollis</w:t>
      </w:r>
      <w:r w:rsidR="00CE5669">
        <w:rPr>
          <w:b/>
          <w:bCs/>
        </w:rPr>
        <w:t>i</w:t>
      </w:r>
      <w:r w:rsidR="008D2EC0" w:rsidRPr="008472D7">
        <w:rPr>
          <w:b/>
          <w:bCs/>
        </w:rPr>
        <w:t>on</w:t>
      </w:r>
      <w:r w:rsidRPr="008472D7">
        <w:rPr>
          <w:b/>
          <w:bCs/>
        </w:rPr>
        <w:t xml:space="preserve"> due to the randomization of BI.</w:t>
      </w:r>
    </w:p>
    <w:p w14:paraId="74DC0651" w14:textId="3C905209" w:rsidR="00303307" w:rsidRPr="002F5C39" w:rsidRDefault="00303307" w:rsidP="00303307">
      <w:pPr>
        <w:rPr>
          <w:b/>
          <w:bCs/>
        </w:rPr>
      </w:pPr>
      <w:r w:rsidRPr="002F5C39">
        <w:rPr>
          <w:rFonts w:hint="eastAsia"/>
          <w:b/>
          <w:bCs/>
        </w:rPr>
        <w:t>O</w:t>
      </w:r>
      <w:r w:rsidRPr="002F5C39">
        <w:rPr>
          <w:b/>
          <w:bCs/>
        </w:rPr>
        <w:t>bservation 7: The configuration of the legacy RO for 2-step RACH and the additional RO for 4-step RACH</w:t>
      </w:r>
      <w:r w:rsidR="00C67123">
        <w:rPr>
          <w:b/>
          <w:bCs/>
        </w:rPr>
        <w:t xml:space="preserve"> in the same symbol</w:t>
      </w:r>
      <w:r w:rsidRPr="002F5C39">
        <w:rPr>
          <w:b/>
          <w:bCs/>
        </w:rPr>
        <w:t xml:space="preserve"> </w:t>
      </w:r>
      <w:r w:rsidR="00DC4481">
        <w:rPr>
          <w:b/>
          <w:bCs/>
        </w:rPr>
        <w:t>can</w:t>
      </w:r>
      <w:r w:rsidRPr="002F5C39">
        <w:rPr>
          <w:b/>
          <w:bCs/>
        </w:rPr>
        <w:t xml:space="preserve"> be supported. The MSGB-RNTI of legacy RO is not collided with the RA-RNTI of additional RO.</w:t>
      </w:r>
    </w:p>
    <w:p w14:paraId="78EFD935" w14:textId="2657C4E9" w:rsidR="007710B5" w:rsidRPr="002D61E1" w:rsidRDefault="007710B5" w:rsidP="002D7280"/>
    <w:p w14:paraId="6259ECED" w14:textId="77777777" w:rsidR="00E70D3F" w:rsidRPr="00240E39" w:rsidRDefault="00E70D3F" w:rsidP="00E70D3F">
      <w:pPr>
        <w:rPr>
          <w:b/>
          <w:bCs/>
        </w:rPr>
      </w:pPr>
      <w:r w:rsidRPr="00240E39">
        <w:rPr>
          <w:rFonts w:hint="eastAsia"/>
          <w:b/>
          <w:bCs/>
        </w:rPr>
        <w:t>Pro</w:t>
      </w:r>
      <w:r w:rsidRPr="00240E39">
        <w:rPr>
          <w:b/>
          <w:bCs/>
        </w:rPr>
        <w:t xml:space="preserve">posal </w:t>
      </w:r>
      <w:r>
        <w:rPr>
          <w:b/>
          <w:bCs/>
        </w:rPr>
        <w:t>1</w:t>
      </w:r>
      <w:r w:rsidRPr="00240E39">
        <w:rPr>
          <w:b/>
          <w:bCs/>
        </w:rPr>
        <w:t xml:space="preserve">: </w:t>
      </w:r>
      <w:r>
        <w:rPr>
          <w:b/>
          <w:bCs/>
        </w:rPr>
        <w:t>RACH</w:t>
      </w:r>
      <w:r w:rsidRPr="00240E39">
        <w:rPr>
          <w:b/>
          <w:bCs/>
        </w:rPr>
        <w:t xml:space="preserve"> in SBFD symbols is not supported for LTM</w:t>
      </w:r>
      <w:r>
        <w:rPr>
          <w:b/>
          <w:bCs/>
        </w:rPr>
        <w:t xml:space="preserve"> in Rel-19</w:t>
      </w:r>
      <w:r w:rsidRPr="00240E39">
        <w:rPr>
          <w:b/>
          <w:bCs/>
        </w:rPr>
        <w:t xml:space="preserve">, including both </w:t>
      </w:r>
      <w:r>
        <w:rPr>
          <w:b/>
          <w:bCs/>
        </w:rPr>
        <w:t xml:space="preserve">LTM </w:t>
      </w:r>
      <w:r w:rsidRPr="00240E39">
        <w:rPr>
          <w:b/>
          <w:bCs/>
        </w:rPr>
        <w:t xml:space="preserve">early sync and LTM </w:t>
      </w:r>
      <w:r>
        <w:rPr>
          <w:b/>
          <w:bCs/>
        </w:rPr>
        <w:t>cell switch</w:t>
      </w:r>
      <w:r w:rsidRPr="00240E39">
        <w:rPr>
          <w:b/>
          <w:bCs/>
        </w:rPr>
        <w:t>.</w:t>
      </w:r>
    </w:p>
    <w:p w14:paraId="42939114" w14:textId="77777777" w:rsidR="00257623" w:rsidRPr="00610794" w:rsidRDefault="00257623" w:rsidP="00257623">
      <w:pPr>
        <w:rPr>
          <w:b/>
          <w:bCs/>
        </w:rPr>
      </w:pPr>
      <w:r w:rsidRPr="00610794">
        <w:rPr>
          <w:rFonts w:hint="eastAsia"/>
          <w:b/>
          <w:bCs/>
        </w:rPr>
        <w:t>P</w:t>
      </w:r>
      <w:r w:rsidRPr="00610794">
        <w:rPr>
          <w:b/>
          <w:bCs/>
        </w:rPr>
        <w:t xml:space="preserve">roposal </w:t>
      </w:r>
      <w:r>
        <w:rPr>
          <w:b/>
          <w:bCs/>
        </w:rPr>
        <w:t>2</w:t>
      </w:r>
      <w:r w:rsidRPr="00610794">
        <w:rPr>
          <w:b/>
          <w:bCs/>
        </w:rPr>
        <w:t xml:space="preserve">: Alike the fallback between 2-step RACH and 4-step RACH, power ramping offset is </w:t>
      </w:r>
      <w:r>
        <w:rPr>
          <w:b/>
          <w:bCs/>
        </w:rPr>
        <w:t>introduced</w:t>
      </w:r>
      <w:r w:rsidRPr="00610794">
        <w:rPr>
          <w:b/>
          <w:bCs/>
        </w:rPr>
        <w:t xml:space="preserve"> for the fallback between legacy RO and additional RO.</w:t>
      </w:r>
    </w:p>
    <w:p w14:paraId="577B5789" w14:textId="77777777" w:rsidR="0070599B" w:rsidRPr="000D5D85" w:rsidRDefault="0070599B" w:rsidP="0070599B">
      <w:pPr>
        <w:rPr>
          <w:b/>
          <w:bCs/>
        </w:rPr>
      </w:pPr>
      <w:r w:rsidRPr="000D5D85">
        <w:rPr>
          <w:rFonts w:hint="eastAsia"/>
          <w:b/>
          <w:bCs/>
        </w:rPr>
        <w:t>P</w:t>
      </w:r>
      <w:r w:rsidRPr="000D5D85">
        <w:rPr>
          <w:b/>
          <w:bCs/>
        </w:rPr>
        <w:t xml:space="preserve">roposal </w:t>
      </w:r>
      <w:r>
        <w:rPr>
          <w:b/>
          <w:bCs/>
        </w:rPr>
        <w:t>3</w:t>
      </w:r>
      <w:r w:rsidRPr="000D5D85">
        <w:rPr>
          <w:b/>
          <w:bCs/>
        </w:rPr>
        <w:t>: Msg3 indication for SBFD is not supported.</w:t>
      </w:r>
    </w:p>
    <w:p w14:paraId="7AFEFC7F" w14:textId="77777777" w:rsidR="008A4FE3" w:rsidRPr="005C59FD" w:rsidRDefault="008A4FE3" w:rsidP="008A4FE3">
      <w:pPr>
        <w:rPr>
          <w:b/>
          <w:bCs/>
        </w:rPr>
      </w:pPr>
      <w:r w:rsidRPr="005C59FD">
        <w:rPr>
          <w:rFonts w:hint="eastAsia"/>
          <w:b/>
          <w:bCs/>
        </w:rPr>
        <w:t>P</w:t>
      </w:r>
      <w:r w:rsidRPr="005C59FD">
        <w:rPr>
          <w:b/>
          <w:bCs/>
        </w:rPr>
        <w:t>roposal</w:t>
      </w:r>
      <w:r>
        <w:rPr>
          <w:b/>
          <w:bCs/>
        </w:rPr>
        <w:t xml:space="preserve"> 4</w:t>
      </w:r>
      <w:r w:rsidRPr="005C59FD">
        <w:rPr>
          <w:b/>
          <w:bCs/>
        </w:rPr>
        <w:t>: Whether/how to handle the RA-RNTI collision for the case that additional RO overlaps with legacy RO is up to the network implementation.</w:t>
      </w:r>
    </w:p>
    <w:p w14:paraId="5387F781" w14:textId="77777777" w:rsidR="007710B5" w:rsidRPr="00180305" w:rsidRDefault="007710B5" w:rsidP="002D7280"/>
    <w:bookmarkEnd w:id="56"/>
    <w:bookmarkEnd w:id="57"/>
    <w:p w14:paraId="51B38727" w14:textId="1E9AA00B" w:rsidR="00326428" w:rsidRPr="008D71B4" w:rsidRDefault="00326428" w:rsidP="00326428">
      <w:pPr>
        <w:pStyle w:val="Heading1"/>
        <w:rPr>
          <w:rFonts w:ascii="Times New Roman" w:hAnsi="Times New Roman" w:cs="Times New Roman"/>
        </w:rPr>
      </w:pPr>
      <w:r w:rsidRPr="008D71B4">
        <w:rPr>
          <w:rFonts w:ascii="Times New Roman" w:hAnsi="Times New Roman" w:cs="Times New Roman"/>
        </w:rPr>
        <w:t xml:space="preserve">Reference </w:t>
      </w:r>
    </w:p>
    <w:p w14:paraId="2CFA96C5" w14:textId="78F0DA63" w:rsidR="00326428" w:rsidRDefault="002009B1" w:rsidP="00326428">
      <w:pPr>
        <w:rPr>
          <w:rFonts w:ascii="Times New Roman" w:hAnsi="Times New Roman"/>
        </w:rPr>
      </w:pPr>
      <w:r>
        <w:rPr>
          <w:rFonts w:ascii="Times New Roman" w:hAnsi="Times New Roman"/>
        </w:rPr>
        <w:t xml:space="preserve">[1] 3GPP TS38.331, </w:t>
      </w:r>
      <w:r w:rsidR="003334C0">
        <w:rPr>
          <w:rFonts w:ascii="Times New Roman" w:hAnsi="Times New Roman"/>
        </w:rPr>
        <w:t>“</w:t>
      </w:r>
      <w:r w:rsidR="00F71F3E" w:rsidRPr="00F71F3E">
        <w:rPr>
          <w:rFonts w:ascii="Times New Roman" w:hAnsi="Times New Roman"/>
        </w:rPr>
        <w:t>NR; Radio Resource Control (RRC) protocol specification</w:t>
      </w:r>
      <w:r w:rsidR="003334C0">
        <w:rPr>
          <w:rFonts w:ascii="Times New Roman" w:hAnsi="Times New Roman"/>
        </w:rPr>
        <w:t>”</w:t>
      </w:r>
    </w:p>
    <w:p w14:paraId="71E65788" w14:textId="2CB8F51E" w:rsidR="001348EB" w:rsidRDefault="001348EB" w:rsidP="00326428">
      <w:pPr>
        <w:rPr>
          <w:rFonts w:ascii="Times New Roman" w:hAnsi="Times New Roman"/>
        </w:rPr>
      </w:pPr>
    </w:p>
    <w:sectPr w:rsidR="001348EB" w:rsidSect="007174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8B98E" w14:textId="77777777" w:rsidR="00123BDB" w:rsidRDefault="00123BDB">
      <w:r>
        <w:separator/>
      </w:r>
    </w:p>
  </w:endnote>
  <w:endnote w:type="continuationSeparator" w:id="0">
    <w:p w14:paraId="34B86895" w14:textId="77777777" w:rsidR="00123BDB" w:rsidRDefault="0012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639F" w14:textId="77777777" w:rsidR="00123BDB" w:rsidRDefault="00123BDB">
      <w:r>
        <w:separator/>
      </w:r>
    </w:p>
  </w:footnote>
  <w:footnote w:type="continuationSeparator" w:id="0">
    <w:p w14:paraId="38E466D3" w14:textId="77777777" w:rsidR="00123BDB" w:rsidRDefault="00123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8645BB"/>
    <w:multiLevelType w:val="hybridMultilevel"/>
    <w:tmpl w:val="A41C73C2"/>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3A1609"/>
    <w:multiLevelType w:val="hybridMultilevel"/>
    <w:tmpl w:val="03AC503C"/>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381883"/>
    <w:multiLevelType w:val="hybridMultilevel"/>
    <w:tmpl w:val="3EF49BE6"/>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2D741F"/>
    <w:multiLevelType w:val="hybridMultilevel"/>
    <w:tmpl w:val="3FDAEB72"/>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16C90"/>
    <w:multiLevelType w:val="hybridMultilevel"/>
    <w:tmpl w:val="35FEB0B6"/>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177277"/>
    <w:multiLevelType w:val="hybridMultilevel"/>
    <w:tmpl w:val="2AE2685A"/>
    <w:lvl w:ilvl="0" w:tplc="E526870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4B052CC"/>
    <w:multiLevelType w:val="hybridMultilevel"/>
    <w:tmpl w:val="605CFF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5238F7"/>
    <w:multiLevelType w:val="hybridMultilevel"/>
    <w:tmpl w:val="37AE83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2"/>
  </w:num>
  <w:num w:numId="6">
    <w:abstractNumId w:val="5"/>
  </w:num>
  <w:num w:numId="7">
    <w:abstractNumId w:val="11"/>
  </w:num>
  <w:num w:numId="8">
    <w:abstractNumId w:val="21"/>
  </w:num>
  <w:num w:numId="9">
    <w:abstractNumId w:val="16"/>
  </w:num>
  <w:num w:numId="10">
    <w:abstractNumId w:val="2"/>
  </w:num>
  <w:num w:numId="11">
    <w:abstractNumId w:val="19"/>
  </w:num>
  <w:num w:numId="12">
    <w:abstractNumId w:val="13"/>
  </w:num>
  <w:num w:numId="13">
    <w:abstractNumId w:val="18"/>
  </w:num>
  <w:num w:numId="14">
    <w:abstractNumId w:val="20"/>
  </w:num>
  <w:num w:numId="15">
    <w:abstractNumId w:val="14"/>
  </w:num>
  <w:num w:numId="16">
    <w:abstractNumId w:val="17"/>
  </w:num>
  <w:num w:numId="17">
    <w:abstractNumId w:val="15"/>
  </w:num>
  <w:num w:numId="18">
    <w:abstractNumId w:val="9"/>
  </w:num>
  <w:num w:numId="19">
    <w:abstractNumId w:val="1"/>
  </w:num>
  <w:num w:numId="20">
    <w:abstractNumId w:val="3"/>
  </w:num>
  <w:num w:numId="21">
    <w:abstractNumId w:val="10"/>
  </w:num>
  <w:num w:numId="22">
    <w:abstractNumId w:val="8"/>
  </w:num>
  <w:num w:numId="23">
    <w:abstractNumId w:val="0"/>
  </w:num>
  <w:num w:numId="24">
    <w:abstractNumId w:val="0"/>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0"/>
  </w:num>
  <w:num w:numId="3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63E"/>
    <w:rsid w:val="00001729"/>
    <w:rsid w:val="00001BD4"/>
    <w:rsid w:val="000024B2"/>
    <w:rsid w:val="00002577"/>
    <w:rsid w:val="00002A37"/>
    <w:rsid w:val="00002F37"/>
    <w:rsid w:val="00002FCF"/>
    <w:rsid w:val="00003007"/>
    <w:rsid w:val="0000301E"/>
    <w:rsid w:val="00003D67"/>
    <w:rsid w:val="0000446D"/>
    <w:rsid w:val="000046E3"/>
    <w:rsid w:val="00004990"/>
    <w:rsid w:val="00004B9F"/>
    <w:rsid w:val="0000544E"/>
    <w:rsid w:val="000063BE"/>
    <w:rsid w:val="00006446"/>
    <w:rsid w:val="00006896"/>
    <w:rsid w:val="00007686"/>
    <w:rsid w:val="00007CDC"/>
    <w:rsid w:val="000108F2"/>
    <w:rsid w:val="000109FA"/>
    <w:rsid w:val="00010A71"/>
    <w:rsid w:val="00011006"/>
    <w:rsid w:val="0001107A"/>
    <w:rsid w:val="000112BC"/>
    <w:rsid w:val="00011942"/>
    <w:rsid w:val="00011B28"/>
    <w:rsid w:val="00011B98"/>
    <w:rsid w:val="0001248B"/>
    <w:rsid w:val="00012B42"/>
    <w:rsid w:val="00012FB9"/>
    <w:rsid w:val="000133E3"/>
    <w:rsid w:val="0001342E"/>
    <w:rsid w:val="00013502"/>
    <w:rsid w:val="00013710"/>
    <w:rsid w:val="00013BEB"/>
    <w:rsid w:val="00013D89"/>
    <w:rsid w:val="00013EE6"/>
    <w:rsid w:val="00014513"/>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27C2E"/>
    <w:rsid w:val="00030300"/>
    <w:rsid w:val="000303F3"/>
    <w:rsid w:val="00030ABB"/>
    <w:rsid w:val="00030AEB"/>
    <w:rsid w:val="00031873"/>
    <w:rsid w:val="0003231E"/>
    <w:rsid w:val="000325B8"/>
    <w:rsid w:val="00032A90"/>
    <w:rsid w:val="00032ADD"/>
    <w:rsid w:val="00032DB1"/>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0E7E"/>
    <w:rsid w:val="000413F3"/>
    <w:rsid w:val="00042105"/>
    <w:rsid w:val="000422E2"/>
    <w:rsid w:val="00042F22"/>
    <w:rsid w:val="00043839"/>
    <w:rsid w:val="00044105"/>
    <w:rsid w:val="00044438"/>
    <w:rsid w:val="000444EF"/>
    <w:rsid w:val="00044E9C"/>
    <w:rsid w:val="000451F4"/>
    <w:rsid w:val="000459A2"/>
    <w:rsid w:val="00045AC2"/>
    <w:rsid w:val="00045BA2"/>
    <w:rsid w:val="000460BB"/>
    <w:rsid w:val="00046460"/>
    <w:rsid w:val="00046743"/>
    <w:rsid w:val="0004702D"/>
    <w:rsid w:val="00047360"/>
    <w:rsid w:val="00047820"/>
    <w:rsid w:val="000478BA"/>
    <w:rsid w:val="00047C28"/>
    <w:rsid w:val="00047E9E"/>
    <w:rsid w:val="00050008"/>
    <w:rsid w:val="00050D35"/>
    <w:rsid w:val="00051399"/>
    <w:rsid w:val="00051462"/>
    <w:rsid w:val="000517AB"/>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6BE5"/>
    <w:rsid w:val="00057117"/>
    <w:rsid w:val="000572D7"/>
    <w:rsid w:val="0005732A"/>
    <w:rsid w:val="00057729"/>
    <w:rsid w:val="00057929"/>
    <w:rsid w:val="00057AF1"/>
    <w:rsid w:val="00060B65"/>
    <w:rsid w:val="00060EC2"/>
    <w:rsid w:val="0006128F"/>
    <w:rsid w:val="00061295"/>
    <w:rsid w:val="0006138D"/>
    <w:rsid w:val="000616E7"/>
    <w:rsid w:val="00062C27"/>
    <w:rsid w:val="00063170"/>
    <w:rsid w:val="0006373B"/>
    <w:rsid w:val="00063C1A"/>
    <w:rsid w:val="00064014"/>
    <w:rsid w:val="0006487E"/>
    <w:rsid w:val="00064F29"/>
    <w:rsid w:val="000653E1"/>
    <w:rsid w:val="00065DB8"/>
    <w:rsid w:val="00065E1A"/>
    <w:rsid w:val="0006605A"/>
    <w:rsid w:val="000668A7"/>
    <w:rsid w:val="00067791"/>
    <w:rsid w:val="000703C4"/>
    <w:rsid w:val="00070AF3"/>
    <w:rsid w:val="000719BE"/>
    <w:rsid w:val="00071EE7"/>
    <w:rsid w:val="000720C6"/>
    <w:rsid w:val="000721C1"/>
    <w:rsid w:val="000726AB"/>
    <w:rsid w:val="00072EF7"/>
    <w:rsid w:val="00073B81"/>
    <w:rsid w:val="00073DEC"/>
    <w:rsid w:val="00074330"/>
    <w:rsid w:val="000743BD"/>
    <w:rsid w:val="00074992"/>
    <w:rsid w:val="00074E26"/>
    <w:rsid w:val="000750BE"/>
    <w:rsid w:val="000751C4"/>
    <w:rsid w:val="00075873"/>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3C6B"/>
    <w:rsid w:val="0008432A"/>
    <w:rsid w:val="000847E6"/>
    <w:rsid w:val="00084B56"/>
    <w:rsid w:val="00084EA0"/>
    <w:rsid w:val="00085510"/>
    <w:rsid w:val="000855EB"/>
    <w:rsid w:val="00085B52"/>
    <w:rsid w:val="00085FE7"/>
    <w:rsid w:val="0008644E"/>
    <w:rsid w:val="000866DB"/>
    <w:rsid w:val="000866F2"/>
    <w:rsid w:val="00086C4E"/>
    <w:rsid w:val="00087384"/>
    <w:rsid w:val="0008759E"/>
    <w:rsid w:val="0009009F"/>
    <w:rsid w:val="00090128"/>
    <w:rsid w:val="00090366"/>
    <w:rsid w:val="000909D2"/>
    <w:rsid w:val="00090C45"/>
    <w:rsid w:val="00090F26"/>
    <w:rsid w:val="00091557"/>
    <w:rsid w:val="00091D35"/>
    <w:rsid w:val="00091E2F"/>
    <w:rsid w:val="000924C1"/>
    <w:rsid w:val="000924F0"/>
    <w:rsid w:val="00092DD5"/>
    <w:rsid w:val="00093474"/>
    <w:rsid w:val="000934A5"/>
    <w:rsid w:val="00093B24"/>
    <w:rsid w:val="000945DA"/>
    <w:rsid w:val="00094900"/>
    <w:rsid w:val="0009493B"/>
    <w:rsid w:val="00094CFB"/>
    <w:rsid w:val="00094D3D"/>
    <w:rsid w:val="000950B5"/>
    <w:rsid w:val="0009510F"/>
    <w:rsid w:val="000951FC"/>
    <w:rsid w:val="000953A4"/>
    <w:rsid w:val="00095F26"/>
    <w:rsid w:val="00095F4E"/>
    <w:rsid w:val="0009645C"/>
    <w:rsid w:val="00096B42"/>
    <w:rsid w:val="00096B91"/>
    <w:rsid w:val="00096C1F"/>
    <w:rsid w:val="00096FE9"/>
    <w:rsid w:val="0009731A"/>
    <w:rsid w:val="00097331"/>
    <w:rsid w:val="00097862"/>
    <w:rsid w:val="00097E06"/>
    <w:rsid w:val="000A05CD"/>
    <w:rsid w:val="000A0CE8"/>
    <w:rsid w:val="000A0E1C"/>
    <w:rsid w:val="000A11E4"/>
    <w:rsid w:val="000A1880"/>
    <w:rsid w:val="000A1B7B"/>
    <w:rsid w:val="000A2134"/>
    <w:rsid w:val="000A2681"/>
    <w:rsid w:val="000A329F"/>
    <w:rsid w:val="000A363C"/>
    <w:rsid w:val="000A36B2"/>
    <w:rsid w:val="000A3CC8"/>
    <w:rsid w:val="000A3FCA"/>
    <w:rsid w:val="000A404F"/>
    <w:rsid w:val="000A46E7"/>
    <w:rsid w:val="000A473A"/>
    <w:rsid w:val="000A498D"/>
    <w:rsid w:val="000A4FD0"/>
    <w:rsid w:val="000A5586"/>
    <w:rsid w:val="000A5691"/>
    <w:rsid w:val="000A56F2"/>
    <w:rsid w:val="000A5A82"/>
    <w:rsid w:val="000A6329"/>
    <w:rsid w:val="000A7E66"/>
    <w:rsid w:val="000B088D"/>
    <w:rsid w:val="000B0F29"/>
    <w:rsid w:val="000B10E4"/>
    <w:rsid w:val="000B1151"/>
    <w:rsid w:val="000B1297"/>
    <w:rsid w:val="000B15CD"/>
    <w:rsid w:val="000B190F"/>
    <w:rsid w:val="000B1999"/>
    <w:rsid w:val="000B1CCD"/>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4C0"/>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16D"/>
    <w:rsid w:val="000C7248"/>
    <w:rsid w:val="000C762E"/>
    <w:rsid w:val="000C7844"/>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D85"/>
    <w:rsid w:val="000D5E69"/>
    <w:rsid w:val="000D642A"/>
    <w:rsid w:val="000D6481"/>
    <w:rsid w:val="000D703E"/>
    <w:rsid w:val="000D7979"/>
    <w:rsid w:val="000D79FA"/>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3AC"/>
    <w:rsid w:val="000E7C59"/>
    <w:rsid w:val="000E7E28"/>
    <w:rsid w:val="000F06D6"/>
    <w:rsid w:val="000F0EB1"/>
    <w:rsid w:val="000F1106"/>
    <w:rsid w:val="000F126F"/>
    <w:rsid w:val="000F21D0"/>
    <w:rsid w:val="000F2237"/>
    <w:rsid w:val="000F342A"/>
    <w:rsid w:val="000F354E"/>
    <w:rsid w:val="000F38C9"/>
    <w:rsid w:val="000F3BE9"/>
    <w:rsid w:val="000F3F6C"/>
    <w:rsid w:val="000F41D9"/>
    <w:rsid w:val="000F4982"/>
    <w:rsid w:val="000F55E9"/>
    <w:rsid w:val="000F5E95"/>
    <w:rsid w:val="000F5EAE"/>
    <w:rsid w:val="000F5F34"/>
    <w:rsid w:val="000F6080"/>
    <w:rsid w:val="000F60A7"/>
    <w:rsid w:val="000F65EB"/>
    <w:rsid w:val="000F6DF3"/>
    <w:rsid w:val="000F7723"/>
    <w:rsid w:val="001005FF"/>
    <w:rsid w:val="00100B27"/>
    <w:rsid w:val="00100D5C"/>
    <w:rsid w:val="00100E66"/>
    <w:rsid w:val="00101769"/>
    <w:rsid w:val="00101958"/>
    <w:rsid w:val="001026FD"/>
    <w:rsid w:val="0010288B"/>
    <w:rsid w:val="001036DA"/>
    <w:rsid w:val="00103EC8"/>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524"/>
    <w:rsid w:val="00116765"/>
    <w:rsid w:val="00116DD5"/>
    <w:rsid w:val="0011793D"/>
    <w:rsid w:val="00117D7B"/>
    <w:rsid w:val="00120E32"/>
    <w:rsid w:val="001215BD"/>
    <w:rsid w:val="001219F5"/>
    <w:rsid w:val="00121A20"/>
    <w:rsid w:val="00121CEE"/>
    <w:rsid w:val="0012290A"/>
    <w:rsid w:val="00122AFF"/>
    <w:rsid w:val="00122CB9"/>
    <w:rsid w:val="0012377F"/>
    <w:rsid w:val="00123BDB"/>
    <w:rsid w:val="00123C63"/>
    <w:rsid w:val="00124314"/>
    <w:rsid w:val="00124D22"/>
    <w:rsid w:val="00124DBA"/>
    <w:rsid w:val="00124DEB"/>
    <w:rsid w:val="00126B4A"/>
    <w:rsid w:val="00130A84"/>
    <w:rsid w:val="00132186"/>
    <w:rsid w:val="0013223A"/>
    <w:rsid w:val="00132920"/>
    <w:rsid w:val="00132FD0"/>
    <w:rsid w:val="00133105"/>
    <w:rsid w:val="0013347A"/>
    <w:rsid w:val="001344C0"/>
    <w:rsid w:val="001346FA"/>
    <w:rsid w:val="001348EB"/>
    <w:rsid w:val="00134BBE"/>
    <w:rsid w:val="00135252"/>
    <w:rsid w:val="001355CF"/>
    <w:rsid w:val="001358E1"/>
    <w:rsid w:val="001364A8"/>
    <w:rsid w:val="00136527"/>
    <w:rsid w:val="00136545"/>
    <w:rsid w:val="00136B2C"/>
    <w:rsid w:val="00137177"/>
    <w:rsid w:val="0013744A"/>
    <w:rsid w:val="001375A8"/>
    <w:rsid w:val="001377EE"/>
    <w:rsid w:val="00137AB5"/>
    <w:rsid w:val="00137F0B"/>
    <w:rsid w:val="00140006"/>
    <w:rsid w:val="0014014F"/>
    <w:rsid w:val="001403DD"/>
    <w:rsid w:val="001408F0"/>
    <w:rsid w:val="00141188"/>
    <w:rsid w:val="00141434"/>
    <w:rsid w:val="001417D9"/>
    <w:rsid w:val="001419D5"/>
    <w:rsid w:val="00141BE7"/>
    <w:rsid w:val="001423D1"/>
    <w:rsid w:val="00142692"/>
    <w:rsid w:val="00143959"/>
    <w:rsid w:val="00143FC8"/>
    <w:rsid w:val="00143FCA"/>
    <w:rsid w:val="00144C44"/>
    <w:rsid w:val="001454C8"/>
    <w:rsid w:val="001456EB"/>
    <w:rsid w:val="001458A5"/>
    <w:rsid w:val="001471AF"/>
    <w:rsid w:val="0014759C"/>
    <w:rsid w:val="001479F0"/>
    <w:rsid w:val="00150890"/>
    <w:rsid w:val="00151BB5"/>
    <w:rsid w:val="00151E23"/>
    <w:rsid w:val="0015222E"/>
    <w:rsid w:val="001526E0"/>
    <w:rsid w:val="00152CC3"/>
    <w:rsid w:val="00154788"/>
    <w:rsid w:val="001547CD"/>
    <w:rsid w:val="001547EF"/>
    <w:rsid w:val="001551B5"/>
    <w:rsid w:val="00155660"/>
    <w:rsid w:val="00155733"/>
    <w:rsid w:val="00155A67"/>
    <w:rsid w:val="00155E2A"/>
    <w:rsid w:val="001566BD"/>
    <w:rsid w:val="00156A15"/>
    <w:rsid w:val="00156DD4"/>
    <w:rsid w:val="00156E0A"/>
    <w:rsid w:val="00157CE2"/>
    <w:rsid w:val="00160238"/>
    <w:rsid w:val="0016057A"/>
    <w:rsid w:val="001605D8"/>
    <w:rsid w:val="001610A0"/>
    <w:rsid w:val="00161C53"/>
    <w:rsid w:val="00161D69"/>
    <w:rsid w:val="00162501"/>
    <w:rsid w:val="001625E9"/>
    <w:rsid w:val="00162AA3"/>
    <w:rsid w:val="00163051"/>
    <w:rsid w:val="0016335D"/>
    <w:rsid w:val="0016347A"/>
    <w:rsid w:val="00163D60"/>
    <w:rsid w:val="00163EF9"/>
    <w:rsid w:val="001642D7"/>
    <w:rsid w:val="00164734"/>
    <w:rsid w:val="00165327"/>
    <w:rsid w:val="00165416"/>
    <w:rsid w:val="00165545"/>
    <w:rsid w:val="001657B5"/>
    <w:rsid w:val="001658D0"/>
    <w:rsid w:val="001659C1"/>
    <w:rsid w:val="00165FC6"/>
    <w:rsid w:val="00166050"/>
    <w:rsid w:val="0016626F"/>
    <w:rsid w:val="00166588"/>
    <w:rsid w:val="00166B9C"/>
    <w:rsid w:val="00166BB5"/>
    <w:rsid w:val="00166FBB"/>
    <w:rsid w:val="001674A2"/>
    <w:rsid w:val="00167804"/>
    <w:rsid w:val="00167DBA"/>
    <w:rsid w:val="00167E55"/>
    <w:rsid w:val="001703C6"/>
    <w:rsid w:val="001706C9"/>
    <w:rsid w:val="001710FA"/>
    <w:rsid w:val="00171322"/>
    <w:rsid w:val="001717B8"/>
    <w:rsid w:val="001725DC"/>
    <w:rsid w:val="00172A49"/>
    <w:rsid w:val="00172D7F"/>
    <w:rsid w:val="00173A8E"/>
    <w:rsid w:val="00173AAD"/>
    <w:rsid w:val="00173B6C"/>
    <w:rsid w:val="00173D54"/>
    <w:rsid w:val="00173E4C"/>
    <w:rsid w:val="00174D59"/>
    <w:rsid w:val="00174FA7"/>
    <w:rsid w:val="00175A7F"/>
    <w:rsid w:val="00175B39"/>
    <w:rsid w:val="00176A65"/>
    <w:rsid w:val="00176C1D"/>
    <w:rsid w:val="00176E2E"/>
    <w:rsid w:val="00180305"/>
    <w:rsid w:val="00180767"/>
    <w:rsid w:val="00180CD9"/>
    <w:rsid w:val="0018143F"/>
    <w:rsid w:val="001819A9"/>
    <w:rsid w:val="00181F13"/>
    <w:rsid w:val="00181F20"/>
    <w:rsid w:val="00181FDE"/>
    <w:rsid w:val="00183078"/>
    <w:rsid w:val="00183C22"/>
    <w:rsid w:val="00183E2C"/>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2A4"/>
    <w:rsid w:val="00195779"/>
    <w:rsid w:val="001957D0"/>
    <w:rsid w:val="00195BB4"/>
    <w:rsid w:val="00196635"/>
    <w:rsid w:val="00197069"/>
    <w:rsid w:val="001971A4"/>
    <w:rsid w:val="00197456"/>
    <w:rsid w:val="0019761C"/>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4FF"/>
    <w:rsid w:val="001B05F9"/>
    <w:rsid w:val="001B0B6C"/>
    <w:rsid w:val="001B0D0F"/>
    <w:rsid w:val="001B0D97"/>
    <w:rsid w:val="001B0DBB"/>
    <w:rsid w:val="001B1026"/>
    <w:rsid w:val="001B15E4"/>
    <w:rsid w:val="001B1C16"/>
    <w:rsid w:val="001B2C81"/>
    <w:rsid w:val="001B341B"/>
    <w:rsid w:val="001B3EDD"/>
    <w:rsid w:val="001B3F32"/>
    <w:rsid w:val="001B41EA"/>
    <w:rsid w:val="001B54EE"/>
    <w:rsid w:val="001B5A5D"/>
    <w:rsid w:val="001B5A94"/>
    <w:rsid w:val="001B5AA4"/>
    <w:rsid w:val="001B623C"/>
    <w:rsid w:val="001B66A4"/>
    <w:rsid w:val="001B6967"/>
    <w:rsid w:val="001B72EC"/>
    <w:rsid w:val="001B78F6"/>
    <w:rsid w:val="001B7D77"/>
    <w:rsid w:val="001C056A"/>
    <w:rsid w:val="001C1428"/>
    <w:rsid w:val="001C1CE5"/>
    <w:rsid w:val="001C28B7"/>
    <w:rsid w:val="001C28CD"/>
    <w:rsid w:val="001C2F99"/>
    <w:rsid w:val="001C2FF8"/>
    <w:rsid w:val="001C35DC"/>
    <w:rsid w:val="001C3D2A"/>
    <w:rsid w:val="001C4D00"/>
    <w:rsid w:val="001C4D6B"/>
    <w:rsid w:val="001C5A76"/>
    <w:rsid w:val="001C638B"/>
    <w:rsid w:val="001C6B70"/>
    <w:rsid w:val="001C6DF2"/>
    <w:rsid w:val="001C6F2D"/>
    <w:rsid w:val="001C739A"/>
    <w:rsid w:val="001C7785"/>
    <w:rsid w:val="001D06BA"/>
    <w:rsid w:val="001D07FF"/>
    <w:rsid w:val="001D0A55"/>
    <w:rsid w:val="001D179D"/>
    <w:rsid w:val="001D1A04"/>
    <w:rsid w:val="001D232D"/>
    <w:rsid w:val="001D308A"/>
    <w:rsid w:val="001D3435"/>
    <w:rsid w:val="001D347B"/>
    <w:rsid w:val="001D4361"/>
    <w:rsid w:val="001D45D5"/>
    <w:rsid w:val="001D462F"/>
    <w:rsid w:val="001D51BA"/>
    <w:rsid w:val="001D5864"/>
    <w:rsid w:val="001D5B03"/>
    <w:rsid w:val="001D5DF0"/>
    <w:rsid w:val="001D5E5F"/>
    <w:rsid w:val="001D606E"/>
    <w:rsid w:val="001D6342"/>
    <w:rsid w:val="001D659A"/>
    <w:rsid w:val="001D6A80"/>
    <w:rsid w:val="001D6D53"/>
    <w:rsid w:val="001D798C"/>
    <w:rsid w:val="001D7E22"/>
    <w:rsid w:val="001E0245"/>
    <w:rsid w:val="001E04BE"/>
    <w:rsid w:val="001E069A"/>
    <w:rsid w:val="001E0810"/>
    <w:rsid w:val="001E1138"/>
    <w:rsid w:val="001E1805"/>
    <w:rsid w:val="001E1AF6"/>
    <w:rsid w:val="001E245E"/>
    <w:rsid w:val="001E28F4"/>
    <w:rsid w:val="001E4695"/>
    <w:rsid w:val="001E4756"/>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B4E"/>
    <w:rsid w:val="001F1D58"/>
    <w:rsid w:val="001F1FF0"/>
    <w:rsid w:val="001F2302"/>
    <w:rsid w:val="001F289C"/>
    <w:rsid w:val="001F2B81"/>
    <w:rsid w:val="001F2C7A"/>
    <w:rsid w:val="001F31D1"/>
    <w:rsid w:val="001F3267"/>
    <w:rsid w:val="001F3351"/>
    <w:rsid w:val="001F3916"/>
    <w:rsid w:val="001F3E0B"/>
    <w:rsid w:val="001F3FC9"/>
    <w:rsid w:val="001F4036"/>
    <w:rsid w:val="001F406C"/>
    <w:rsid w:val="001F40A5"/>
    <w:rsid w:val="001F49AB"/>
    <w:rsid w:val="001F5268"/>
    <w:rsid w:val="001F54C5"/>
    <w:rsid w:val="001F57E0"/>
    <w:rsid w:val="001F620C"/>
    <w:rsid w:val="001F62DE"/>
    <w:rsid w:val="001F662C"/>
    <w:rsid w:val="001F7074"/>
    <w:rsid w:val="001F711D"/>
    <w:rsid w:val="001F7A7C"/>
    <w:rsid w:val="001F7E87"/>
    <w:rsid w:val="00200490"/>
    <w:rsid w:val="00200572"/>
    <w:rsid w:val="0020066F"/>
    <w:rsid w:val="002008C2"/>
    <w:rsid w:val="00200941"/>
    <w:rsid w:val="002009B1"/>
    <w:rsid w:val="00200BF3"/>
    <w:rsid w:val="002016F4"/>
    <w:rsid w:val="002018E9"/>
    <w:rsid w:val="00201E55"/>
    <w:rsid w:val="00201F3A"/>
    <w:rsid w:val="00202E05"/>
    <w:rsid w:val="00203888"/>
    <w:rsid w:val="00203C93"/>
    <w:rsid w:val="00203F96"/>
    <w:rsid w:val="002046D4"/>
    <w:rsid w:val="0020493B"/>
    <w:rsid w:val="00205413"/>
    <w:rsid w:val="00205B31"/>
    <w:rsid w:val="00206135"/>
    <w:rsid w:val="002064F3"/>
    <w:rsid w:val="002069B2"/>
    <w:rsid w:val="00207563"/>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3A5"/>
    <w:rsid w:val="002248E6"/>
    <w:rsid w:val="002252C3"/>
    <w:rsid w:val="00225BAF"/>
    <w:rsid w:val="00225C54"/>
    <w:rsid w:val="0022616A"/>
    <w:rsid w:val="00226C86"/>
    <w:rsid w:val="0022795A"/>
    <w:rsid w:val="002301E0"/>
    <w:rsid w:val="002302FF"/>
    <w:rsid w:val="00230765"/>
    <w:rsid w:val="00230878"/>
    <w:rsid w:val="00230FA3"/>
    <w:rsid w:val="00231157"/>
    <w:rsid w:val="002319E4"/>
    <w:rsid w:val="00231BF8"/>
    <w:rsid w:val="00231D4A"/>
    <w:rsid w:val="00232297"/>
    <w:rsid w:val="00232BF6"/>
    <w:rsid w:val="0023321F"/>
    <w:rsid w:val="00233313"/>
    <w:rsid w:val="0023382A"/>
    <w:rsid w:val="00234550"/>
    <w:rsid w:val="00234A29"/>
    <w:rsid w:val="00234A3F"/>
    <w:rsid w:val="00234A9D"/>
    <w:rsid w:val="00234CC4"/>
    <w:rsid w:val="00234D87"/>
    <w:rsid w:val="00234EE7"/>
    <w:rsid w:val="00235018"/>
    <w:rsid w:val="00235027"/>
    <w:rsid w:val="00235197"/>
    <w:rsid w:val="00235632"/>
    <w:rsid w:val="00235872"/>
    <w:rsid w:val="00235B26"/>
    <w:rsid w:val="0023632F"/>
    <w:rsid w:val="002369B7"/>
    <w:rsid w:val="002402E1"/>
    <w:rsid w:val="0024057D"/>
    <w:rsid w:val="00240845"/>
    <w:rsid w:val="00240E39"/>
    <w:rsid w:val="00241559"/>
    <w:rsid w:val="00241BC5"/>
    <w:rsid w:val="00241D84"/>
    <w:rsid w:val="002424E8"/>
    <w:rsid w:val="00242929"/>
    <w:rsid w:val="00242BBA"/>
    <w:rsid w:val="002435B3"/>
    <w:rsid w:val="0024364D"/>
    <w:rsid w:val="002438D9"/>
    <w:rsid w:val="00243EB8"/>
    <w:rsid w:val="00244141"/>
    <w:rsid w:val="00244DF9"/>
    <w:rsid w:val="00244EFD"/>
    <w:rsid w:val="00245554"/>
    <w:rsid w:val="002455F4"/>
    <w:rsid w:val="002458EB"/>
    <w:rsid w:val="00245BE0"/>
    <w:rsid w:val="0024613D"/>
    <w:rsid w:val="0024614C"/>
    <w:rsid w:val="00246546"/>
    <w:rsid w:val="0024675C"/>
    <w:rsid w:val="002467D7"/>
    <w:rsid w:val="002468AB"/>
    <w:rsid w:val="00246A10"/>
    <w:rsid w:val="00246EED"/>
    <w:rsid w:val="00246FDE"/>
    <w:rsid w:val="0024718F"/>
    <w:rsid w:val="0024796F"/>
    <w:rsid w:val="002500C8"/>
    <w:rsid w:val="00250283"/>
    <w:rsid w:val="00250705"/>
    <w:rsid w:val="00250DC9"/>
    <w:rsid w:val="002512E1"/>
    <w:rsid w:val="002516FA"/>
    <w:rsid w:val="0025178A"/>
    <w:rsid w:val="002523EA"/>
    <w:rsid w:val="00252BA0"/>
    <w:rsid w:val="002532D8"/>
    <w:rsid w:val="002548D7"/>
    <w:rsid w:val="00255D26"/>
    <w:rsid w:val="00256137"/>
    <w:rsid w:val="00256423"/>
    <w:rsid w:val="002568C5"/>
    <w:rsid w:val="00256A13"/>
    <w:rsid w:val="00256E27"/>
    <w:rsid w:val="00257105"/>
    <w:rsid w:val="002571B8"/>
    <w:rsid w:val="00257543"/>
    <w:rsid w:val="00257623"/>
    <w:rsid w:val="00257C26"/>
    <w:rsid w:val="00257C6C"/>
    <w:rsid w:val="00257E5D"/>
    <w:rsid w:val="002601C3"/>
    <w:rsid w:val="0026036E"/>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588"/>
    <w:rsid w:val="002657EA"/>
    <w:rsid w:val="00265ADC"/>
    <w:rsid w:val="00266214"/>
    <w:rsid w:val="00266B36"/>
    <w:rsid w:val="00266D31"/>
    <w:rsid w:val="00267B70"/>
    <w:rsid w:val="00267C83"/>
    <w:rsid w:val="00267E4B"/>
    <w:rsid w:val="002700A1"/>
    <w:rsid w:val="00270287"/>
    <w:rsid w:val="00270E46"/>
    <w:rsid w:val="002713BC"/>
    <w:rsid w:val="0027144F"/>
    <w:rsid w:val="0027168F"/>
    <w:rsid w:val="00271813"/>
    <w:rsid w:val="00271DA9"/>
    <w:rsid w:val="00271F3A"/>
    <w:rsid w:val="002722EB"/>
    <w:rsid w:val="00272AA0"/>
    <w:rsid w:val="00272B20"/>
    <w:rsid w:val="00273210"/>
    <w:rsid w:val="00273278"/>
    <w:rsid w:val="002737F4"/>
    <w:rsid w:val="002739A6"/>
    <w:rsid w:val="00273E62"/>
    <w:rsid w:val="002746BD"/>
    <w:rsid w:val="00274C46"/>
    <w:rsid w:val="002751C6"/>
    <w:rsid w:val="002753CB"/>
    <w:rsid w:val="0027556C"/>
    <w:rsid w:val="00275653"/>
    <w:rsid w:val="00275B93"/>
    <w:rsid w:val="00276545"/>
    <w:rsid w:val="002778CC"/>
    <w:rsid w:val="00277E5B"/>
    <w:rsid w:val="00277FE8"/>
    <w:rsid w:val="002800EE"/>
    <w:rsid w:val="002804D3"/>
    <w:rsid w:val="00280531"/>
    <w:rsid w:val="002805F5"/>
    <w:rsid w:val="00280751"/>
    <w:rsid w:val="002807F0"/>
    <w:rsid w:val="00280D01"/>
    <w:rsid w:val="00280EC4"/>
    <w:rsid w:val="0028165D"/>
    <w:rsid w:val="00282259"/>
    <w:rsid w:val="0028260F"/>
    <w:rsid w:val="0028280A"/>
    <w:rsid w:val="00282E7F"/>
    <w:rsid w:val="0028346C"/>
    <w:rsid w:val="00283660"/>
    <w:rsid w:val="002842C6"/>
    <w:rsid w:val="002845F4"/>
    <w:rsid w:val="0028464C"/>
    <w:rsid w:val="002846E2"/>
    <w:rsid w:val="00284983"/>
    <w:rsid w:val="00284C06"/>
    <w:rsid w:val="002850D6"/>
    <w:rsid w:val="00285644"/>
    <w:rsid w:val="00285BC5"/>
    <w:rsid w:val="00285BDF"/>
    <w:rsid w:val="00286ABD"/>
    <w:rsid w:val="00286ACD"/>
    <w:rsid w:val="00286FDE"/>
    <w:rsid w:val="002873BE"/>
    <w:rsid w:val="002875BA"/>
    <w:rsid w:val="00287838"/>
    <w:rsid w:val="0029012D"/>
    <w:rsid w:val="002904F2"/>
    <w:rsid w:val="002907B5"/>
    <w:rsid w:val="002908BB"/>
    <w:rsid w:val="00290CBE"/>
    <w:rsid w:val="002913DE"/>
    <w:rsid w:val="002925E9"/>
    <w:rsid w:val="00292C0F"/>
    <w:rsid w:val="00292EB7"/>
    <w:rsid w:val="002932B8"/>
    <w:rsid w:val="00294442"/>
    <w:rsid w:val="0029447E"/>
    <w:rsid w:val="0029513B"/>
    <w:rsid w:val="00295420"/>
    <w:rsid w:val="00295786"/>
    <w:rsid w:val="00295882"/>
    <w:rsid w:val="00295EC1"/>
    <w:rsid w:val="00296227"/>
    <w:rsid w:val="00296E30"/>
    <w:rsid w:val="00296F44"/>
    <w:rsid w:val="0029702A"/>
    <w:rsid w:val="002973BB"/>
    <w:rsid w:val="0029777D"/>
    <w:rsid w:val="002977BC"/>
    <w:rsid w:val="00297AF9"/>
    <w:rsid w:val="00297FB1"/>
    <w:rsid w:val="002A0267"/>
    <w:rsid w:val="002A0392"/>
    <w:rsid w:val="002A055E"/>
    <w:rsid w:val="002A0A50"/>
    <w:rsid w:val="002A0F1E"/>
    <w:rsid w:val="002A0F2F"/>
    <w:rsid w:val="002A0FD5"/>
    <w:rsid w:val="002A134C"/>
    <w:rsid w:val="002A136F"/>
    <w:rsid w:val="002A1D4E"/>
    <w:rsid w:val="002A2072"/>
    <w:rsid w:val="002A2277"/>
    <w:rsid w:val="002A2869"/>
    <w:rsid w:val="002A2BA1"/>
    <w:rsid w:val="002A2BA5"/>
    <w:rsid w:val="002A3AE6"/>
    <w:rsid w:val="002A3DD7"/>
    <w:rsid w:val="002A3DF5"/>
    <w:rsid w:val="002A433B"/>
    <w:rsid w:val="002A43B4"/>
    <w:rsid w:val="002A4CA5"/>
    <w:rsid w:val="002A517B"/>
    <w:rsid w:val="002A630C"/>
    <w:rsid w:val="002A639E"/>
    <w:rsid w:val="002A6E04"/>
    <w:rsid w:val="002A78B0"/>
    <w:rsid w:val="002B0493"/>
    <w:rsid w:val="002B04BE"/>
    <w:rsid w:val="002B0A66"/>
    <w:rsid w:val="002B16D8"/>
    <w:rsid w:val="002B1A36"/>
    <w:rsid w:val="002B1D6F"/>
    <w:rsid w:val="002B23B7"/>
    <w:rsid w:val="002B24D6"/>
    <w:rsid w:val="002B2585"/>
    <w:rsid w:val="002B2DD5"/>
    <w:rsid w:val="002B333E"/>
    <w:rsid w:val="002B351F"/>
    <w:rsid w:val="002B3692"/>
    <w:rsid w:val="002B380C"/>
    <w:rsid w:val="002B3C2A"/>
    <w:rsid w:val="002B42BB"/>
    <w:rsid w:val="002B4395"/>
    <w:rsid w:val="002B440D"/>
    <w:rsid w:val="002B4428"/>
    <w:rsid w:val="002B4B70"/>
    <w:rsid w:val="002B520E"/>
    <w:rsid w:val="002B5959"/>
    <w:rsid w:val="002B5E04"/>
    <w:rsid w:val="002B5E1E"/>
    <w:rsid w:val="002B78C9"/>
    <w:rsid w:val="002C0CF7"/>
    <w:rsid w:val="002C0D45"/>
    <w:rsid w:val="002C1198"/>
    <w:rsid w:val="002C1C4C"/>
    <w:rsid w:val="002C209B"/>
    <w:rsid w:val="002C2664"/>
    <w:rsid w:val="002C2964"/>
    <w:rsid w:val="002C2F88"/>
    <w:rsid w:val="002C3300"/>
    <w:rsid w:val="002C3C6F"/>
    <w:rsid w:val="002C3DEB"/>
    <w:rsid w:val="002C4036"/>
    <w:rsid w:val="002C41E6"/>
    <w:rsid w:val="002C4AE3"/>
    <w:rsid w:val="002C58D6"/>
    <w:rsid w:val="002C6C18"/>
    <w:rsid w:val="002C6D5E"/>
    <w:rsid w:val="002C6D7E"/>
    <w:rsid w:val="002C7540"/>
    <w:rsid w:val="002C7B1B"/>
    <w:rsid w:val="002C7D02"/>
    <w:rsid w:val="002C7DA4"/>
    <w:rsid w:val="002D071A"/>
    <w:rsid w:val="002D1D4B"/>
    <w:rsid w:val="002D22AC"/>
    <w:rsid w:val="002D2453"/>
    <w:rsid w:val="002D2692"/>
    <w:rsid w:val="002D3282"/>
    <w:rsid w:val="002D34B2"/>
    <w:rsid w:val="002D35DD"/>
    <w:rsid w:val="002D366D"/>
    <w:rsid w:val="002D398A"/>
    <w:rsid w:val="002D492C"/>
    <w:rsid w:val="002D4A27"/>
    <w:rsid w:val="002D4A2B"/>
    <w:rsid w:val="002D4A32"/>
    <w:rsid w:val="002D4A35"/>
    <w:rsid w:val="002D4C86"/>
    <w:rsid w:val="002D5320"/>
    <w:rsid w:val="002D5683"/>
    <w:rsid w:val="002D61E1"/>
    <w:rsid w:val="002D649A"/>
    <w:rsid w:val="002D69B9"/>
    <w:rsid w:val="002D6F9A"/>
    <w:rsid w:val="002D7280"/>
    <w:rsid w:val="002D7637"/>
    <w:rsid w:val="002D7A54"/>
    <w:rsid w:val="002D7B2E"/>
    <w:rsid w:val="002D7C46"/>
    <w:rsid w:val="002D7E84"/>
    <w:rsid w:val="002E0151"/>
    <w:rsid w:val="002E059D"/>
    <w:rsid w:val="002E0AFD"/>
    <w:rsid w:val="002E0C05"/>
    <w:rsid w:val="002E1262"/>
    <w:rsid w:val="002E17F2"/>
    <w:rsid w:val="002E1864"/>
    <w:rsid w:val="002E23EB"/>
    <w:rsid w:val="002E27C5"/>
    <w:rsid w:val="002E3358"/>
    <w:rsid w:val="002E3834"/>
    <w:rsid w:val="002E3B9C"/>
    <w:rsid w:val="002E46E3"/>
    <w:rsid w:val="002E4A68"/>
    <w:rsid w:val="002E4FBA"/>
    <w:rsid w:val="002E5A06"/>
    <w:rsid w:val="002E5E12"/>
    <w:rsid w:val="002E66F5"/>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58F1"/>
    <w:rsid w:val="002F5C39"/>
    <w:rsid w:val="002F646C"/>
    <w:rsid w:val="002F671E"/>
    <w:rsid w:val="002F6D5B"/>
    <w:rsid w:val="002F7078"/>
    <w:rsid w:val="002F7319"/>
    <w:rsid w:val="002F7454"/>
    <w:rsid w:val="003000BE"/>
    <w:rsid w:val="00300832"/>
    <w:rsid w:val="00301970"/>
    <w:rsid w:val="00301CE6"/>
    <w:rsid w:val="00301D54"/>
    <w:rsid w:val="00301E69"/>
    <w:rsid w:val="00302325"/>
    <w:rsid w:val="0030256B"/>
    <w:rsid w:val="0030261A"/>
    <w:rsid w:val="0030276F"/>
    <w:rsid w:val="00302D40"/>
    <w:rsid w:val="0030319E"/>
    <w:rsid w:val="0030321B"/>
    <w:rsid w:val="00303281"/>
    <w:rsid w:val="00303307"/>
    <w:rsid w:val="003034C3"/>
    <w:rsid w:val="003036A2"/>
    <w:rsid w:val="00303852"/>
    <w:rsid w:val="00303C2D"/>
    <w:rsid w:val="00304338"/>
    <w:rsid w:val="003043FC"/>
    <w:rsid w:val="0030501F"/>
    <w:rsid w:val="0030557A"/>
    <w:rsid w:val="003055DA"/>
    <w:rsid w:val="00306131"/>
    <w:rsid w:val="003066C7"/>
    <w:rsid w:val="00306DF7"/>
    <w:rsid w:val="00307233"/>
    <w:rsid w:val="0030755B"/>
    <w:rsid w:val="00307A00"/>
    <w:rsid w:val="00307A8A"/>
    <w:rsid w:val="00307BA1"/>
    <w:rsid w:val="00307D2A"/>
    <w:rsid w:val="0031068F"/>
    <w:rsid w:val="00310C9F"/>
    <w:rsid w:val="00311702"/>
    <w:rsid w:val="00311E82"/>
    <w:rsid w:val="003125EB"/>
    <w:rsid w:val="00312EFB"/>
    <w:rsid w:val="003130B9"/>
    <w:rsid w:val="00313216"/>
    <w:rsid w:val="00313298"/>
    <w:rsid w:val="003135B8"/>
    <w:rsid w:val="00313FD6"/>
    <w:rsid w:val="0031430C"/>
    <w:rsid w:val="0031435F"/>
    <w:rsid w:val="003143BD"/>
    <w:rsid w:val="003146F5"/>
    <w:rsid w:val="00314975"/>
    <w:rsid w:val="00314A4F"/>
    <w:rsid w:val="00314B9F"/>
    <w:rsid w:val="0031586E"/>
    <w:rsid w:val="00316976"/>
    <w:rsid w:val="00316EA0"/>
    <w:rsid w:val="00316F00"/>
    <w:rsid w:val="003172E7"/>
    <w:rsid w:val="003200BB"/>
    <w:rsid w:val="003203ED"/>
    <w:rsid w:val="00320919"/>
    <w:rsid w:val="00320B32"/>
    <w:rsid w:val="00320B62"/>
    <w:rsid w:val="00320E9D"/>
    <w:rsid w:val="00321335"/>
    <w:rsid w:val="003214E2"/>
    <w:rsid w:val="00321680"/>
    <w:rsid w:val="0032176A"/>
    <w:rsid w:val="00321CCD"/>
    <w:rsid w:val="00322747"/>
    <w:rsid w:val="00322C9F"/>
    <w:rsid w:val="00322D61"/>
    <w:rsid w:val="00322FC4"/>
    <w:rsid w:val="003230A7"/>
    <w:rsid w:val="00324345"/>
    <w:rsid w:val="00324B28"/>
    <w:rsid w:val="00324D23"/>
    <w:rsid w:val="00325BA9"/>
    <w:rsid w:val="00326031"/>
    <w:rsid w:val="00326428"/>
    <w:rsid w:val="00326BBC"/>
    <w:rsid w:val="00326DE7"/>
    <w:rsid w:val="00326E4F"/>
    <w:rsid w:val="00326FFE"/>
    <w:rsid w:val="003270BF"/>
    <w:rsid w:val="00327335"/>
    <w:rsid w:val="00331050"/>
    <w:rsid w:val="00331161"/>
    <w:rsid w:val="003311F3"/>
    <w:rsid w:val="00331751"/>
    <w:rsid w:val="00331D5C"/>
    <w:rsid w:val="003334C0"/>
    <w:rsid w:val="0033360D"/>
    <w:rsid w:val="00334064"/>
    <w:rsid w:val="00334214"/>
    <w:rsid w:val="003343B6"/>
    <w:rsid w:val="00334579"/>
    <w:rsid w:val="003345BE"/>
    <w:rsid w:val="0033492A"/>
    <w:rsid w:val="00334DA1"/>
    <w:rsid w:val="003352C7"/>
    <w:rsid w:val="00335858"/>
    <w:rsid w:val="00336400"/>
    <w:rsid w:val="0033641B"/>
    <w:rsid w:val="00336A6A"/>
    <w:rsid w:val="00336A7A"/>
    <w:rsid w:val="00336A7D"/>
    <w:rsid w:val="00336BDA"/>
    <w:rsid w:val="00337124"/>
    <w:rsid w:val="003372A6"/>
    <w:rsid w:val="0033794B"/>
    <w:rsid w:val="00340129"/>
    <w:rsid w:val="0034082C"/>
    <w:rsid w:val="00340AE9"/>
    <w:rsid w:val="00341062"/>
    <w:rsid w:val="00341B46"/>
    <w:rsid w:val="00341ED0"/>
    <w:rsid w:val="00342BD7"/>
    <w:rsid w:val="00343587"/>
    <w:rsid w:val="00344156"/>
    <w:rsid w:val="0034416B"/>
    <w:rsid w:val="003445AA"/>
    <w:rsid w:val="0034691D"/>
    <w:rsid w:val="00346999"/>
    <w:rsid w:val="00346DB5"/>
    <w:rsid w:val="003470F1"/>
    <w:rsid w:val="003477B1"/>
    <w:rsid w:val="00347B23"/>
    <w:rsid w:val="003509B3"/>
    <w:rsid w:val="00350A75"/>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5D3"/>
    <w:rsid w:val="0035763F"/>
    <w:rsid w:val="00357762"/>
    <w:rsid w:val="00357DCB"/>
    <w:rsid w:val="003602D9"/>
    <w:rsid w:val="0036033A"/>
    <w:rsid w:val="003603C9"/>
    <w:rsid w:val="003604CE"/>
    <w:rsid w:val="00360772"/>
    <w:rsid w:val="00360A31"/>
    <w:rsid w:val="00360BC5"/>
    <w:rsid w:val="00361C66"/>
    <w:rsid w:val="00361F72"/>
    <w:rsid w:val="00362945"/>
    <w:rsid w:val="00362E4F"/>
    <w:rsid w:val="00362FAF"/>
    <w:rsid w:val="00363316"/>
    <w:rsid w:val="003635DC"/>
    <w:rsid w:val="00364210"/>
    <w:rsid w:val="003645E2"/>
    <w:rsid w:val="003646B1"/>
    <w:rsid w:val="00364A8B"/>
    <w:rsid w:val="00365898"/>
    <w:rsid w:val="00365F39"/>
    <w:rsid w:val="0036636B"/>
    <w:rsid w:val="00366D00"/>
    <w:rsid w:val="00367004"/>
    <w:rsid w:val="00370E47"/>
    <w:rsid w:val="0037143A"/>
    <w:rsid w:val="00371B83"/>
    <w:rsid w:val="00371C64"/>
    <w:rsid w:val="00371DB1"/>
    <w:rsid w:val="003724F0"/>
    <w:rsid w:val="00372591"/>
    <w:rsid w:val="00372757"/>
    <w:rsid w:val="00372B14"/>
    <w:rsid w:val="00373371"/>
    <w:rsid w:val="00373750"/>
    <w:rsid w:val="00373B24"/>
    <w:rsid w:val="00373C67"/>
    <w:rsid w:val="003742AC"/>
    <w:rsid w:val="00374B00"/>
    <w:rsid w:val="00374F9A"/>
    <w:rsid w:val="0037576C"/>
    <w:rsid w:val="00375CAB"/>
    <w:rsid w:val="00375FF7"/>
    <w:rsid w:val="00376125"/>
    <w:rsid w:val="003764C3"/>
    <w:rsid w:val="00376EBA"/>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6888"/>
    <w:rsid w:val="003877DD"/>
    <w:rsid w:val="003879CB"/>
    <w:rsid w:val="00387BE4"/>
    <w:rsid w:val="00390339"/>
    <w:rsid w:val="00390500"/>
    <w:rsid w:val="00390869"/>
    <w:rsid w:val="003917D4"/>
    <w:rsid w:val="003920EC"/>
    <w:rsid w:val="0039231E"/>
    <w:rsid w:val="0039263A"/>
    <w:rsid w:val="00392AB5"/>
    <w:rsid w:val="00392D5F"/>
    <w:rsid w:val="00393345"/>
    <w:rsid w:val="00393473"/>
    <w:rsid w:val="00393932"/>
    <w:rsid w:val="003939FF"/>
    <w:rsid w:val="00393FEF"/>
    <w:rsid w:val="00394603"/>
    <w:rsid w:val="003952F3"/>
    <w:rsid w:val="00395B13"/>
    <w:rsid w:val="00397372"/>
    <w:rsid w:val="00397B6D"/>
    <w:rsid w:val="00397ED3"/>
    <w:rsid w:val="003A0232"/>
    <w:rsid w:val="003A04CD"/>
    <w:rsid w:val="003A0538"/>
    <w:rsid w:val="003A0E1A"/>
    <w:rsid w:val="003A1035"/>
    <w:rsid w:val="003A1AEB"/>
    <w:rsid w:val="003A1BF4"/>
    <w:rsid w:val="003A2223"/>
    <w:rsid w:val="003A2294"/>
    <w:rsid w:val="003A299F"/>
    <w:rsid w:val="003A29F2"/>
    <w:rsid w:val="003A2A0F"/>
    <w:rsid w:val="003A2A46"/>
    <w:rsid w:val="003A3954"/>
    <w:rsid w:val="003A3C0E"/>
    <w:rsid w:val="003A4266"/>
    <w:rsid w:val="003A45A1"/>
    <w:rsid w:val="003A45D2"/>
    <w:rsid w:val="003A5154"/>
    <w:rsid w:val="003A5840"/>
    <w:rsid w:val="003A5B0A"/>
    <w:rsid w:val="003A5B97"/>
    <w:rsid w:val="003A6696"/>
    <w:rsid w:val="003A6708"/>
    <w:rsid w:val="003A6806"/>
    <w:rsid w:val="003A6BAC"/>
    <w:rsid w:val="003A6E30"/>
    <w:rsid w:val="003A771F"/>
    <w:rsid w:val="003A7EF3"/>
    <w:rsid w:val="003B07A7"/>
    <w:rsid w:val="003B07ED"/>
    <w:rsid w:val="003B0DF5"/>
    <w:rsid w:val="003B1172"/>
    <w:rsid w:val="003B159C"/>
    <w:rsid w:val="003B2686"/>
    <w:rsid w:val="003B2693"/>
    <w:rsid w:val="003B2F45"/>
    <w:rsid w:val="003B369F"/>
    <w:rsid w:val="003B36A3"/>
    <w:rsid w:val="003B3E76"/>
    <w:rsid w:val="003B4424"/>
    <w:rsid w:val="003B4989"/>
    <w:rsid w:val="003B4A17"/>
    <w:rsid w:val="003B4DF7"/>
    <w:rsid w:val="003B5C80"/>
    <w:rsid w:val="003B6464"/>
    <w:rsid w:val="003B663B"/>
    <w:rsid w:val="003B712B"/>
    <w:rsid w:val="003B7D72"/>
    <w:rsid w:val="003B7E73"/>
    <w:rsid w:val="003B7FE5"/>
    <w:rsid w:val="003C02AF"/>
    <w:rsid w:val="003C065B"/>
    <w:rsid w:val="003C11C8"/>
    <w:rsid w:val="003C11E7"/>
    <w:rsid w:val="003C1439"/>
    <w:rsid w:val="003C19DA"/>
    <w:rsid w:val="003C2151"/>
    <w:rsid w:val="003C2698"/>
    <w:rsid w:val="003C2702"/>
    <w:rsid w:val="003C3479"/>
    <w:rsid w:val="003C4EB0"/>
    <w:rsid w:val="003C4FD7"/>
    <w:rsid w:val="003C5275"/>
    <w:rsid w:val="003C5889"/>
    <w:rsid w:val="003C60C5"/>
    <w:rsid w:val="003C67EF"/>
    <w:rsid w:val="003C6D24"/>
    <w:rsid w:val="003C6EEB"/>
    <w:rsid w:val="003C7806"/>
    <w:rsid w:val="003D09C7"/>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169"/>
    <w:rsid w:val="003D623E"/>
    <w:rsid w:val="003D629B"/>
    <w:rsid w:val="003D62C8"/>
    <w:rsid w:val="003D6887"/>
    <w:rsid w:val="003D7B96"/>
    <w:rsid w:val="003D7E2C"/>
    <w:rsid w:val="003E045C"/>
    <w:rsid w:val="003E0690"/>
    <w:rsid w:val="003E15FA"/>
    <w:rsid w:val="003E1672"/>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26F"/>
    <w:rsid w:val="003E74E3"/>
    <w:rsid w:val="003E75D6"/>
    <w:rsid w:val="003F05C7"/>
    <w:rsid w:val="003F13C6"/>
    <w:rsid w:val="003F1455"/>
    <w:rsid w:val="003F14A9"/>
    <w:rsid w:val="003F17F7"/>
    <w:rsid w:val="003F1F96"/>
    <w:rsid w:val="003F20FD"/>
    <w:rsid w:val="003F2904"/>
    <w:rsid w:val="003F2CD4"/>
    <w:rsid w:val="003F2EB0"/>
    <w:rsid w:val="003F2F20"/>
    <w:rsid w:val="003F435A"/>
    <w:rsid w:val="003F47B2"/>
    <w:rsid w:val="003F487F"/>
    <w:rsid w:val="003F510B"/>
    <w:rsid w:val="003F5737"/>
    <w:rsid w:val="003F5BC5"/>
    <w:rsid w:val="003F5D52"/>
    <w:rsid w:val="003F6222"/>
    <w:rsid w:val="003F63D2"/>
    <w:rsid w:val="003F682B"/>
    <w:rsid w:val="003F6A74"/>
    <w:rsid w:val="003F6BBE"/>
    <w:rsid w:val="003F6D82"/>
    <w:rsid w:val="003F6D94"/>
    <w:rsid w:val="003F7741"/>
    <w:rsid w:val="003F7AC0"/>
    <w:rsid w:val="003F7E45"/>
    <w:rsid w:val="00400056"/>
    <w:rsid w:val="004000E8"/>
    <w:rsid w:val="00400255"/>
    <w:rsid w:val="00400664"/>
    <w:rsid w:val="00400974"/>
    <w:rsid w:val="00400A26"/>
    <w:rsid w:val="00400C2A"/>
    <w:rsid w:val="00401248"/>
    <w:rsid w:val="00401B55"/>
    <w:rsid w:val="00401B6E"/>
    <w:rsid w:val="00401C59"/>
    <w:rsid w:val="00402147"/>
    <w:rsid w:val="004026E9"/>
    <w:rsid w:val="00402E2B"/>
    <w:rsid w:val="0040309D"/>
    <w:rsid w:val="004032D9"/>
    <w:rsid w:val="004038B5"/>
    <w:rsid w:val="00403CFD"/>
    <w:rsid w:val="00403D15"/>
    <w:rsid w:val="004041D2"/>
    <w:rsid w:val="00404A84"/>
    <w:rsid w:val="0040512B"/>
    <w:rsid w:val="00405195"/>
    <w:rsid w:val="0040550A"/>
    <w:rsid w:val="0040567E"/>
    <w:rsid w:val="004056B3"/>
    <w:rsid w:val="00405708"/>
    <w:rsid w:val="0040594D"/>
    <w:rsid w:val="00405CA5"/>
    <w:rsid w:val="00405F51"/>
    <w:rsid w:val="00405FB6"/>
    <w:rsid w:val="00406BC7"/>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260"/>
    <w:rsid w:val="00414439"/>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4EA"/>
    <w:rsid w:val="00430852"/>
    <w:rsid w:val="00430BAC"/>
    <w:rsid w:val="00431391"/>
    <w:rsid w:val="004313F9"/>
    <w:rsid w:val="0043302E"/>
    <w:rsid w:val="00433C22"/>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277"/>
    <w:rsid w:val="004414D2"/>
    <w:rsid w:val="0044197A"/>
    <w:rsid w:val="00441A00"/>
    <w:rsid w:val="00441A92"/>
    <w:rsid w:val="00441F1E"/>
    <w:rsid w:val="0044236F"/>
    <w:rsid w:val="00442A73"/>
    <w:rsid w:val="00442A92"/>
    <w:rsid w:val="00442F0C"/>
    <w:rsid w:val="004431F0"/>
    <w:rsid w:val="004434B7"/>
    <w:rsid w:val="00443897"/>
    <w:rsid w:val="00443C95"/>
    <w:rsid w:val="0044489B"/>
    <w:rsid w:val="00444E0B"/>
    <w:rsid w:val="00444F56"/>
    <w:rsid w:val="004456DB"/>
    <w:rsid w:val="00446488"/>
    <w:rsid w:val="004465A6"/>
    <w:rsid w:val="004466CD"/>
    <w:rsid w:val="00446A51"/>
    <w:rsid w:val="00446D86"/>
    <w:rsid w:val="0044717F"/>
    <w:rsid w:val="00447DC4"/>
    <w:rsid w:val="004503AC"/>
    <w:rsid w:val="00450C80"/>
    <w:rsid w:val="00451323"/>
    <w:rsid w:val="004517AA"/>
    <w:rsid w:val="00451CC0"/>
    <w:rsid w:val="00452AB6"/>
    <w:rsid w:val="00452CAC"/>
    <w:rsid w:val="00452EAC"/>
    <w:rsid w:val="00453196"/>
    <w:rsid w:val="00453472"/>
    <w:rsid w:val="004540C0"/>
    <w:rsid w:val="004547C3"/>
    <w:rsid w:val="004553D2"/>
    <w:rsid w:val="00455B35"/>
    <w:rsid w:val="00455CA1"/>
    <w:rsid w:val="00456E0C"/>
    <w:rsid w:val="0045715C"/>
    <w:rsid w:val="00457565"/>
    <w:rsid w:val="00457B71"/>
    <w:rsid w:val="00457B8F"/>
    <w:rsid w:val="00457D5C"/>
    <w:rsid w:val="004602D9"/>
    <w:rsid w:val="00460463"/>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1F94"/>
    <w:rsid w:val="00472A5A"/>
    <w:rsid w:val="00473110"/>
    <w:rsid w:val="004734D0"/>
    <w:rsid w:val="0047396A"/>
    <w:rsid w:val="0047406C"/>
    <w:rsid w:val="00474D56"/>
    <w:rsid w:val="00474E3F"/>
    <w:rsid w:val="00475048"/>
    <w:rsid w:val="00475088"/>
    <w:rsid w:val="00475550"/>
    <w:rsid w:val="0047556B"/>
    <w:rsid w:val="004760D6"/>
    <w:rsid w:val="00476111"/>
    <w:rsid w:val="0047655C"/>
    <w:rsid w:val="004767B7"/>
    <w:rsid w:val="00476AA3"/>
    <w:rsid w:val="0047704A"/>
    <w:rsid w:val="00477119"/>
    <w:rsid w:val="004771E3"/>
    <w:rsid w:val="00477344"/>
    <w:rsid w:val="00477768"/>
    <w:rsid w:val="00477843"/>
    <w:rsid w:val="004778B7"/>
    <w:rsid w:val="00480037"/>
    <w:rsid w:val="00480074"/>
    <w:rsid w:val="0048008B"/>
    <w:rsid w:val="00480BDD"/>
    <w:rsid w:val="00480E14"/>
    <w:rsid w:val="004811E7"/>
    <w:rsid w:val="00481573"/>
    <w:rsid w:val="00481963"/>
    <w:rsid w:val="004820D9"/>
    <w:rsid w:val="0048283B"/>
    <w:rsid w:val="004828A3"/>
    <w:rsid w:val="00482CDD"/>
    <w:rsid w:val="00482F11"/>
    <w:rsid w:val="00482F70"/>
    <w:rsid w:val="00483168"/>
    <w:rsid w:val="00483F9B"/>
    <w:rsid w:val="00484A19"/>
    <w:rsid w:val="00485162"/>
    <w:rsid w:val="00485667"/>
    <w:rsid w:val="004857D3"/>
    <w:rsid w:val="00485C6B"/>
    <w:rsid w:val="00486142"/>
    <w:rsid w:val="004864F7"/>
    <w:rsid w:val="004871ED"/>
    <w:rsid w:val="004874D0"/>
    <w:rsid w:val="00490DE1"/>
    <w:rsid w:val="004912BF"/>
    <w:rsid w:val="004912E4"/>
    <w:rsid w:val="004914C1"/>
    <w:rsid w:val="004914F8"/>
    <w:rsid w:val="00491A68"/>
    <w:rsid w:val="00491FC8"/>
    <w:rsid w:val="00492BC5"/>
    <w:rsid w:val="00492F56"/>
    <w:rsid w:val="00493781"/>
    <w:rsid w:val="00493A29"/>
    <w:rsid w:val="00493D1B"/>
    <w:rsid w:val="00493EAC"/>
    <w:rsid w:val="0049462A"/>
    <w:rsid w:val="00494BDE"/>
    <w:rsid w:val="00494C5B"/>
    <w:rsid w:val="00494F37"/>
    <w:rsid w:val="004953C8"/>
    <w:rsid w:val="004955EC"/>
    <w:rsid w:val="00495CCF"/>
    <w:rsid w:val="00495DB1"/>
    <w:rsid w:val="004964F1"/>
    <w:rsid w:val="00496597"/>
    <w:rsid w:val="004967F2"/>
    <w:rsid w:val="00496A5D"/>
    <w:rsid w:val="00496ABA"/>
    <w:rsid w:val="00497479"/>
    <w:rsid w:val="004A01AB"/>
    <w:rsid w:val="004A061D"/>
    <w:rsid w:val="004A0D69"/>
    <w:rsid w:val="004A1023"/>
    <w:rsid w:val="004A1066"/>
    <w:rsid w:val="004A12A3"/>
    <w:rsid w:val="004A1480"/>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31"/>
    <w:rsid w:val="004A62D6"/>
    <w:rsid w:val="004A6C1E"/>
    <w:rsid w:val="004A7270"/>
    <w:rsid w:val="004B0639"/>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69BA"/>
    <w:rsid w:val="004B7C0C"/>
    <w:rsid w:val="004C07DA"/>
    <w:rsid w:val="004C0F97"/>
    <w:rsid w:val="004C12A0"/>
    <w:rsid w:val="004C2157"/>
    <w:rsid w:val="004C2FE6"/>
    <w:rsid w:val="004C3898"/>
    <w:rsid w:val="004C3AF3"/>
    <w:rsid w:val="004C4246"/>
    <w:rsid w:val="004C4CDF"/>
    <w:rsid w:val="004C55A9"/>
    <w:rsid w:val="004C5C2C"/>
    <w:rsid w:val="004C62D2"/>
    <w:rsid w:val="004C62EB"/>
    <w:rsid w:val="004C6FC1"/>
    <w:rsid w:val="004C75B7"/>
    <w:rsid w:val="004C7B85"/>
    <w:rsid w:val="004D07D1"/>
    <w:rsid w:val="004D0F7B"/>
    <w:rsid w:val="004D12FC"/>
    <w:rsid w:val="004D1698"/>
    <w:rsid w:val="004D1E7F"/>
    <w:rsid w:val="004D1F12"/>
    <w:rsid w:val="004D22F6"/>
    <w:rsid w:val="004D2BD6"/>
    <w:rsid w:val="004D2EB3"/>
    <w:rsid w:val="004D33FB"/>
    <w:rsid w:val="004D36B1"/>
    <w:rsid w:val="004D3AE5"/>
    <w:rsid w:val="004D3C5D"/>
    <w:rsid w:val="004D3F54"/>
    <w:rsid w:val="004D46FD"/>
    <w:rsid w:val="004D524B"/>
    <w:rsid w:val="004D5C92"/>
    <w:rsid w:val="004D6417"/>
    <w:rsid w:val="004D6613"/>
    <w:rsid w:val="004D665A"/>
    <w:rsid w:val="004D6BC7"/>
    <w:rsid w:val="004D6C2E"/>
    <w:rsid w:val="004D749F"/>
    <w:rsid w:val="004D7EBD"/>
    <w:rsid w:val="004E0E35"/>
    <w:rsid w:val="004E143B"/>
    <w:rsid w:val="004E1821"/>
    <w:rsid w:val="004E19C2"/>
    <w:rsid w:val="004E1E8E"/>
    <w:rsid w:val="004E2149"/>
    <w:rsid w:val="004E21CB"/>
    <w:rsid w:val="004E2680"/>
    <w:rsid w:val="004E28F9"/>
    <w:rsid w:val="004E32B0"/>
    <w:rsid w:val="004E32C0"/>
    <w:rsid w:val="004E38AB"/>
    <w:rsid w:val="004E38C4"/>
    <w:rsid w:val="004E3E5E"/>
    <w:rsid w:val="004E4110"/>
    <w:rsid w:val="004E462E"/>
    <w:rsid w:val="004E4E16"/>
    <w:rsid w:val="004E52A2"/>
    <w:rsid w:val="004E56DC"/>
    <w:rsid w:val="004E5ADA"/>
    <w:rsid w:val="004E7107"/>
    <w:rsid w:val="004E75A1"/>
    <w:rsid w:val="004E7694"/>
    <w:rsid w:val="004E76F4"/>
    <w:rsid w:val="004E7FB3"/>
    <w:rsid w:val="004F03DF"/>
    <w:rsid w:val="004F0484"/>
    <w:rsid w:val="004F04A1"/>
    <w:rsid w:val="004F0B4E"/>
    <w:rsid w:val="004F0B5C"/>
    <w:rsid w:val="004F0B6C"/>
    <w:rsid w:val="004F0F96"/>
    <w:rsid w:val="004F0FB5"/>
    <w:rsid w:val="004F1122"/>
    <w:rsid w:val="004F1406"/>
    <w:rsid w:val="004F2078"/>
    <w:rsid w:val="004F24C9"/>
    <w:rsid w:val="004F2B96"/>
    <w:rsid w:val="004F45F9"/>
    <w:rsid w:val="004F461B"/>
    <w:rsid w:val="004F4C2A"/>
    <w:rsid w:val="004F4DA3"/>
    <w:rsid w:val="004F560D"/>
    <w:rsid w:val="004F5BA4"/>
    <w:rsid w:val="004F5CAC"/>
    <w:rsid w:val="004F6856"/>
    <w:rsid w:val="004F6BDB"/>
    <w:rsid w:val="004F6BE2"/>
    <w:rsid w:val="004F74FE"/>
    <w:rsid w:val="004F7C46"/>
    <w:rsid w:val="0050009D"/>
    <w:rsid w:val="00500172"/>
    <w:rsid w:val="00500696"/>
    <w:rsid w:val="00500CBA"/>
    <w:rsid w:val="00501498"/>
    <w:rsid w:val="00501A90"/>
    <w:rsid w:val="00501DF9"/>
    <w:rsid w:val="00501EE3"/>
    <w:rsid w:val="00501F75"/>
    <w:rsid w:val="005026FB"/>
    <w:rsid w:val="00503791"/>
    <w:rsid w:val="005040FC"/>
    <w:rsid w:val="00504351"/>
    <w:rsid w:val="00505110"/>
    <w:rsid w:val="005053E9"/>
    <w:rsid w:val="005058CA"/>
    <w:rsid w:val="00506557"/>
    <w:rsid w:val="0050677A"/>
    <w:rsid w:val="00506F59"/>
    <w:rsid w:val="005075B2"/>
    <w:rsid w:val="005108D8"/>
    <w:rsid w:val="00510AC0"/>
    <w:rsid w:val="00510B12"/>
    <w:rsid w:val="00510B55"/>
    <w:rsid w:val="005110EA"/>
    <w:rsid w:val="005112D6"/>
    <w:rsid w:val="005116F9"/>
    <w:rsid w:val="0051181D"/>
    <w:rsid w:val="00511892"/>
    <w:rsid w:val="00511DD1"/>
    <w:rsid w:val="00511FFD"/>
    <w:rsid w:val="005124B7"/>
    <w:rsid w:val="00512668"/>
    <w:rsid w:val="0051301C"/>
    <w:rsid w:val="005134CA"/>
    <w:rsid w:val="0051366B"/>
    <w:rsid w:val="0051368A"/>
    <w:rsid w:val="00513918"/>
    <w:rsid w:val="0051395B"/>
    <w:rsid w:val="00513E63"/>
    <w:rsid w:val="0051452E"/>
    <w:rsid w:val="00514547"/>
    <w:rsid w:val="00514D42"/>
    <w:rsid w:val="00514EC3"/>
    <w:rsid w:val="005153A7"/>
    <w:rsid w:val="00515C34"/>
    <w:rsid w:val="005166EE"/>
    <w:rsid w:val="00516EF1"/>
    <w:rsid w:val="00517A3B"/>
    <w:rsid w:val="00517E7D"/>
    <w:rsid w:val="005201DD"/>
    <w:rsid w:val="0052086E"/>
    <w:rsid w:val="00520F16"/>
    <w:rsid w:val="00520FCB"/>
    <w:rsid w:val="005219CF"/>
    <w:rsid w:val="00521B6A"/>
    <w:rsid w:val="00521CE0"/>
    <w:rsid w:val="0052235D"/>
    <w:rsid w:val="00522F6E"/>
    <w:rsid w:val="0052327B"/>
    <w:rsid w:val="0052387B"/>
    <w:rsid w:val="005238E3"/>
    <w:rsid w:val="0052453E"/>
    <w:rsid w:val="005246F4"/>
    <w:rsid w:val="00525454"/>
    <w:rsid w:val="0052620A"/>
    <w:rsid w:val="005262DA"/>
    <w:rsid w:val="005264ED"/>
    <w:rsid w:val="005269F9"/>
    <w:rsid w:val="00526A6C"/>
    <w:rsid w:val="00526B92"/>
    <w:rsid w:val="0052784D"/>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4C93"/>
    <w:rsid w:val="00535350"/>
    <w:rsid w:val="00536107"/>
    <w:rsid w:val="00536759"/>
    <w:rsid w:val="0053675D"/>
    <w:rsid w:val="0053689A"/>
    <w:rsid w:val="005368EF"/>
    <w:rsid w:val="00536E6D"/>
    <w:rsid w:val="00537C62"/>
    <w:rsid w:val="00540B43"/>
    <w:rsid w:val="00540CBC"/>
    <w:rsid w:val="00540F35"/>
    <w:rsid w:val="00540F54"/>
    <w:rsid w:val="00541001"/>
    <w:rsid w:val="00541A35"/>
    <w:rsid w:val="00541D5B"/>
    <w:rsid w:val="00542577"/>
    <w:rsid w:val="0054277B"/>
    <w:rsid w:val="00542BCE"/>
    <w:rsid w:val="00542DF5"/>
    <w:rsid w:val="005438CF"/>
    <w:rsid w:val="00543B58"/>
    <w:rsid w:val="005442BA"/>
    <w:rsid w:val="005447C9"/>
    <w:rsid w:val="00544D95"/>
    <w:rsid w:val="005455EF"/>
    <w:rsid w:val="00545608"/>
    <w:rsid w:val="005458AC"/>
    <w:rsid w:val="0054604F"/>
    <w:rsid w:val="005460A7"/>
    <w:rsid w:val="005465CB"/>
    <w:rsid w:val="0054665D"/>
    <w:rsid w:val="00546970"/>
    <w:rsid w:val="00546E3B"/>
    <w:rsid w:val="00547058"/>
    <w:rsid w:val="005471A7"/>
    <w:rsid w:val="0054772C"/>
    <w:rsid w:val="00547F43"/>
    <w:rsid w:val="00547FCC"/>
    <w:rsid w:val="005502F4"/>
    <w:rsid w:val="0055047B"/>
    <w:rsid w:val="00550598"/>
    <w:rsid w:val="005509CB"/>
    <w:rsid w:val="00550D82"/>
    <w:rsid w:val="005513E5"/>
    <w:rsid w:val="00551EB9"/>
    <w:rsid w:val="00551F4F"/>
    <w:rsid w:val="0055255B"/>
    <w:rsid w:val="00552585"/>
    <w:rsid w:val="00552DDE"/>
    <w:rsid w:val="00552E47"/>
    <w:rsid w:val="00552F67"/>
    <w:rsid w:val="00554336"/>
    <w:rsid w:val="00554A13"/>
    <w:rsid w:val="00554B0A"/>
    <w:rsid w:val="00554E19"/>
    <w:rsid w:val="005557EE"/>
    <w:rsid w:val="00555E72"/>
    <w:rsid w:val="005561BC"/>
    <w:rsid w:val="005561EC"/>
    <w:rsid w:val="0055640E"/>
    <w:rsid w:val="005564D4"/>
    <w:rsid w:val="005573FA"/>
    <w:rsid w:val="00557968"/>
    <w:rsid w:val="0056121F"/>
    <w:rsid w:val="00561949"/>
    <w:rsid w:val="00561C73"/>
    <w:rsid w:val="005620F1"/>
    <w:rsid w:val="00563271"/>
    <w:rsid w:val="00563BEE"/>
    <w:rsid w:val="00564133"/>
    <w:rsid w:val="005646BD"/>
    <w:rsid w:val="0056482F"/>
    <w:rsid w:val="0056505D"/>
    <w:rsid w:val="0056551F"/>
    <w:rsid w:val="0056598B"/>
    <w:rsid w:val="005661DB"/>
    <w:rsid w:val="005664E2"/>
    <w:rsid w:val="00567757"/>
    <w:rsid w:val="005678C8"/>
    <w:rsid w:val="00570036"/>
    <w:rsid w:val="005702D4"/>
    <w:rsid w:val="005706F8"/>
    <w:rsid w:val="0057126F"/>
    <w:rsid w:val="005712B7"/>
    <w:rsid w:val="00572505"/>
    <w:rsid w:val="0057294E"/>
    <w:rsid w:val="00572959"/>
    <w:rsid w:val="00572AA7"/>
    <w:rsid w:val="00572CFB"/>
    <w:rsid w:val="00572E44"/>
    <w:rsid w:val="00573703"/>
    <w:rsid w:val="00573CB5"/>
    <w:rsid w:val="00573F08"/>
    <w:rsid w:val="005744C8"/>
    <w:rsid w:val="00575143"/>
    <w:rsid w:val="00575227"/>
    <w:rsid w:val="005753C6"/>
    <w:rsid w:val="00575468"/>
    <w:rsid w:val="005757B9"/>
    <w:rsid w:val="00575819"/>
    <w:rsid w:val="00575A7E"/>
    <w:rsid w:val="00575C2F"/>
    <w:rsid w:val="0057623A"/>
    <w:rsid w:val="0057652A"/>
    <w:rsid w:val="0057664C"/>
    <w:rsid w:val="00576BBA"/>
    <w:rsid w:val="00576E95"/>
    <w:rsid w:val="00577BFA"/>
    <w:rsid w:val="00577C75"/>
    <w:rsid w:val="00577CD8"/>
    <w:rsid w:val="00581A57"/>
    <w:rsid w:val="005824D3"/>
    <w:rsid w:val="005826CD"/>
    <w:rsid w:val="005826D4"/>
    <w:rsid w:val="005827CB"/>
    <w:rsid w:val="00582809"/>
    <w:rsid w:val="00583229"/>
    <w:rsid w:val="005838BA"/>
    <w:rsid w:val="005838DE"/>
    <w:rsid w:val="00583970"/>
    <w:rsid w:val="005844FB"/>
    <w:rsid w:val="00584658"/>
    <w:rsid w:val="00584CC0"/>
    <w:rsid w:val="00585A30"/>
    <w:rsid w:val="00586339"/>
    <w:rsid w:val="005866CB"/>
    <w:rsid w:val="00586812"/>
    <w:rsid w:val="00587413"/>
    <w:rsid w:val="0058798C"/>
    <w:rsid w:val="00587CAB"/>
    <w:rsid w:val="005900FA"/>
    <w:rsid w:val="00590153"/>
    <w:rsid w:val="00590208"/>
    <w:rsid w:val="005905D9"/>
    <w:rsid w:val="00590C0A"/>
    <w:rsid w:val="00590CE6"/>
    <w:rsid w:val="00590DF1"/>
    <w:rsid w:val="00591151"/>
    <w:rsid w:val="00591E11"/>
    <w:rsid w:val="005922F1"/>
    <w:rsid w:val="0059240C"/>
    <w:rsid w:val="00592D9C"/>
    <w:rsid w:val="00592E17"/>
    <w:rsid w:val="005935A4"/>
    <w:rsid w:val="00593AA3"/>
    <w:rsid w:val="00594070"/>
    <w:rsid w:val="005948C2"/>
    <w:rsid w:val="00594A08"/>
    <w:rsid w:val="00594D55"/>
    <w:rsid w:val="00595151"/>
    <w:rsid w:val="00595DCA"/>
    <w:rsid w:val="00596A46"/>
    <w:rsid w:val="00596AC4"/>
    <w:rsid w:val="005975B0"/>
    <w:rsid w:val="0059779B"/>
    <w:rsid w:val="005A011C"/>
    <w:rsid w:val="005A035E"/>
    <w:rsid w:val="005A0950"/>
    <w:rsid w:val="005A09BE"/>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09D"/>
    <w:rsid w:val="005B00D9"/>
    <w:rsid w:val="005B0561"/>
    <w:rsid w:val="005B0834"/>
    <w:rsid w:val="005B1845"/>
    <w:rsid w:val="005B33EC"/>
    <w:rsid w:val="005B35D7"/>
    <w:rsid w:val="005B392A"/>
    <w:rsid w:val="005B3AA3"/>
    <w:rsid w:val="005B3D33"/>
    <w:rsid w:val="005B3F3E"/>
    <w:rsid w:val="005B42D7"/>
    <w:rsid w:val="005B44FC"/>
    <w:rsid w:val="005B4598"/>
    <w:rsid w:val="005B4C5E"/>
    <w:rsid w:val="005B4FF9"/>
    <w:rsid w:val="005B50DB"/>
    <w:rsid w:val="005B5CF5"/>
    <w:rsid w:val="005B6F83"/>
    <w:rsid w:val="005B6FC5"/>
    <w:rsid w:val="005B78F6"/>
    <w:rsid w:val="005B7CC9"/>
    <w:rsid w:val="005C02DD"/>
    <w:rsid w:val="005C0A0D"/>
    <w:rsid w:val="005C1653"/>
    <w:rsid w:val="005C2525"/>
    <w:rsid w:val="005C3988"/>
    <w:rsid w:val="005C3AEF"/>
    <w:rsid w:val="005C3F19"/>
    <w:rsid w:val="005C3FD8"/>
    <w:rsid w:val="005C4137"/>
    <w:rsid w:val="005C41F8"/>
    <w:rsid w:val="005C4217"/>
    <w:rsid w:val="005C4259"/>
    <w:rsid w:val="005C4648"/>
    <w:rsid w:val="005C4894"/>
    <w:rsid w:val="005C492E"/>
    <w:rsid w:val="005C4D4A"/>
    <w:rsid w:val="005C59FD"/>
    <w:rsid w:val="005C5C7E"/>
    <w:rsid w:val="005C6949"/>
    <w:rsid w:val="005C6B35"/>
    <w:rsid w:val="005C6B67"/>
    <w:rsid w:val="005C6D1C"/>
    <w:rsid w:val="005C6DD1"/>
    <w:rsid w:val="005C74FB"/>
    <w:rsid w:val="005C79F3"/>
    <w:rsid w:val="005C7FA9"/>
    <w:rsid w:val="005D0888"/>
    <w:rsid w:val="005D08D9"/>
    <w:rsid w:val="005D0D63"/>
    <w:rsid w:val="005D1072"/>
    <w:rsid w:val="005D1145"/>
    <w:rsid w:val="005D11A3"/>
    <w:rsid w:val="005D15C0"/>
    <w:rsid w:val="005D1602"/>
    <w:rsid w:val="005D198A"/>
    <w:rsid w:val="005D1D64"/>
    <w:rsid w:val="005D248B"/>
    <w:rsid w:val="005D2BB9"/>
    <w:rsid w:val="005D3A60"/>
    <w:rsid w:val="005D45FA"/>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46F"/>
    <w:rsid w:val="005E1AA7"/>
    <w:rsid w:val="005E1BD8"/>
    <w:rsid w:val="005E259E"/>
    <w:rsid w:val="005E2F54"/>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71BF"/>
    <w:rsid w:val="005E77FA"/>
    <w:rsid w:val="005E7B83"/>
    <w:rsid w:val="005F02B4"/>
    <w:rsid w:val="005F07D3"/>
    <w:rsid w:val="005F0B21"/>
    <w:rsid w:val="005F11AA"/>
    <w:rsid w:val="005F1237"/>
    <w:rsid w:val="005F1735"/>
    <w:rsid w:val="005F1C4D"/>
    <w:rsid w:val="005F2841"/>
    <w:rsid w:val="005F2CB1"/>
    <w:rsid w:val="005F2CCF"/>
    <w:rsid w:val="005F2FDC"/>
    <w:rsid w:val="005F3025"/>
    <w:rsid w:val="005F3466"/>
    <w:rsid w:val="005F4289"/>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1DF1"/>
    <w:rsid w:val="00602837"/>
    <w:rsid w:val="0060283C"/>
    <w:rsid w:val="0060311D"/>
    <w:rsid w:val="0060327D"/>
    <w:rsid w:val="006039AD"/>
    <w:rsid w:val="00604333"/>
    <w:rsid w:val="00604547"/>
    <w:rsid w:val="0060497B"/>
    <w:rsid w:val="00604F14"/>
    <w:rsid w:val="00605419"/>
    <w:rsid w:val="006055B6"/>
    <w:rsid w:val="00605771"/>
    <w:rsid w:val="00606272"/>
    <w:rsid w:val="00607462"/>
    <w:rsid w:val="00607DE4"/>
    <w:rsid w:val="00610794"/>
    <w:rsid w:val="00610F68"/>
    <w:rsid w:val="00611313"/>
    <w:rsid w:val="00611B83"/>
    <w:rsid w:val="006121B9"/>
    <w:rsid w:val="0061276E"/>
    <w:rsid w:val="00612A12"/>
    <w:rsid w:val="00612F8F"/>
    <w:rsid w:val="00613257"/>
    <w:rsid w:val="0061342C"/>
    <w:rsid w:val="00613CE2"/>
    <w:rsid w:val="00614221"/>
    <w:rsid w:val="00614328"/>
    <w:rsid w:val="006146CE"/>
    <w:rsid w:val="006146D7"/>
    <w:rsid w:val="0061480F"/>
    <w:rsid w:val="00615839"/>
    <w:rsid w:val="00615C6B"/>
    <w:rsid w:val="0061626A"/>
    <w:rsid w:val="006162F3"/>
    <w:rsid w:val="006162FA"/>
    <w:rsid w:val="00617795"/>
    <w:rsid w:val="0062051E"/>
    <w:rsid w:val="006205C3"/>
    <w:rsid w:val="00620A71"/>
    <w:rsid w:val="00620D4A"/>
    <w:rsid w:val="00620D80"/>
    <w:rsid w:val="00620F39"/>
    <w:rsid w:val="00621138"/>
    <w:rsid w:val="0062192B"/>
    <w:rsid w:val="006223C9"/>
    <w:rsid w:val="006234A6"/>
    <w:rsid w:val="00623A29"/>
    <w:rsid w:val="00623EFC"/>
    <w:rsid w:val="0062413C"/>
    <w:rsid w:val="00624303"/>
    <w:rsid w:val="00625090"/>
    <w:rsid w:val="00625095"/>
    <w:rsid w:val="00625403"/>
    <w:rsid w:val="00625A28"/>
    <w:rsid w:val="00625E69"/>
    <w:rsid w:val="00626E5D"/>
    <w:rsid w:val="00627A2A"/>
    <w:rsid w:val="00630001"/>
    <w:rsid w:val="00631173"/>
    <w:rsid w:val="006311B3"/>
    <w:rsid w:val="00631E77"/>
    <w:rsid w:val="0063284C"/>
    <w:rsid w:val="00632BE1"/>
    <w:rsid w:val="00632CBF"/>
    <w:rsid w:val="00632D95"/>
    <w:rsid w:val="0063366C"/>
    <w:rsid w:val="00633B09"/>
    <w:rsid w:val="0063418A"/>
    <w:rsid w:val="00634628"/>
    <w:rsid w:val="006346C6"/>
    <w:rsid w:val="006346DE"/>
    <w:rsid w:val="00634F49"/>
    <w:rsid w:val="00635082"/>
    <w:rsid w:val="00635093"/>
    <w:rsid w:val="006352A2"/>
    <w:rsid w:val="006355CA"/>
    <w:rsid w:val="00635DE0"/>
    <w:rsid w:val="00636398"/>
    <w:rsid w:val="00636471"/>
    <w:rsid w:val="006368D3"/>
    <w:rsid w:val="00636A3D"/>
    <w:rsid w:val="006377EC"/>
    <w:rsid w:val="006400B6"/>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21E"/>
    <w:rsid w:val="00645B88"/>
    <w:rsid w:val="0064624E"/>
    <w:rsid w:val="00646400"/>
    <w:rsid w:val="00647063"/>
    <w:rsid w:val="00647F92"/>
    <w:rsid w:val="00650AB9"/>
    <w:rsid w:val="00650CEE"/>
    <w:rsid w:val="006512EE"/>
    <w:rsid w:val="00651DF1"/>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361"/>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4997"/>
    <w:rsid w:val="00665082"/>
    <w:rsid w:val="006655EE"/>
    <w:rsid w:val="0066598D"/>
    <w:rsid w:val="00665AB3"/>
    <w:rsid w:val="0066676E"/>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1E53"/>
    <w:rsid w:val="00682372"/>
    <w:rsid w:val="0068355C"/>
    <w:rsid w:val="00683ECE"/>
    <w:rsid w:val="00683F14"/>
    <w:rsid w:val="0068420F"/>
    <w:rsid w:val="00684D39"/>
    <w:rsid w:val="00684ED1"/>
    <w:rsid w:val="0068522F"/>
    <w:rsid w:val="00685709"/>
    <w:rsid w:val="0068582A"/>
    <w:rsid w:val="00685893"/>
    <w:rsid w:val="00685C53"/>
    <w:rsid w:val="00686453"/>
    <w:rsid w:val="00687033"/>
    <w:rsid w:val="00687096"/>
    <w:rsid w:val="006875FF"/>
    <w:rsid w:val="006876D5"/>
    <w:rsid w:val="00687A35"/>
    <w:rsid w:val="006905EB"/>
    <w:rsid w:val="00690868"/>
    <w:rsid w:val="00690DBD"/>
    <w:rsid w:val="0069124D"/>
    <w:rsid w:val="006916B0"/>
    <w:rsid w:val="00692894"/>
    <w:rsid w:val="00693239"/>
    <w:rsid w:val="00693400"/>
    <w:rsid w:val="00693721"/>
    <w:rsid w:val="006948EC"/>
    <w:rsid w:val="00695240"/>
    <w:rsid w:val="00695F3B"/>
    <w:rsid w:val="00695FC2"/>
    <w:rsid w:val="00696078"/>
    <w:rsid w:val="00696650"/>
    <w:rsid w:val="00696949"/>
    <w:rsid w:val="00697052"/>
    <w:rsid w:val="00697C40"/>
    <w:rsid w:val="00697C8A"/>
    <w:rsid w:val="006A174C"/>
    <w:rsid w:val="006A1930"/>
    <w:rsid w:val="006A24C1"/>
    <w:rsid w:val="006A2F39"/>
    <w:rsid w:val="006A3B82"/>
    <w:rsid w:val="006A3C6E"/>
    <w:rsid w:val="006A3FD9"/>
    <w:rsid w:val="006A404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AFF"/>
    <w:rsid w:val="006B07D6"/>
    <w:rsid w:val="006B0B64"/>
    <w:rsid w:val="006B0E23"/>
    <w:rsid w:val="006B0EB0"/>
    <w:rsid w:val="006B14FA"/>
    <w:rsid w:val="006B1816"/>
    <w:rsid w:val="006B2099"/>
    <w:rsid w:val="006B230F"/>
    <w:rsid w:val="006B24C8"/>
    <w:rsid w:val="006B2D47"/>
    <w:rsid w:val="006B3AE4"/>
    <w:rsid w:val="006B4132"/>
    <w:rsid w:val="006B420A"/>
    <w:rsid w:val="006B49C7"/>
    <w:rsid w:val="006B50CF"/>
    <w:rsid w:val="006B5412"/>
    <w:rsid w:val="006B587C"/>
    <w:rsid w:val="006B637F"/>
    <w:rsid w:val="006B6447"/>
    <w:rsid w:val="006B65A1"/>
    <w:rsid w:val="006B6910"/>
    <w:rsid w:val="006B6C17"/>
    <w:rsid w:val="006B6F0F"/>
    <w:rsid w:val="006B75C8"/>
    <w:rsid w:val="006B775D"/>
    <w:rsid w:val="006B77FE"/>
    <w:rsid w:val="006C03B8"/>
    <w:rsid w:val="006C0B10"/>
    <w:rsid w:val="006C0D84"/>
    <w:rsid w:val="006C10C0"/>
    <w:rsid w:val="006C1A19"/>
    <w:rsid w:val="006C1DB4"/>
    <w:rsid w:val="006C2C75"/>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589"/>
    <w:rsid w:val="006C672D"/>
    <w:rsid w:val="006C6949"/>
    <w:rsid w:val="006C6956"/>
    <w:rsid w:val="006C7522"/>
    <w:rsid w:val="006D016C"/>
    <w:rsid w:val="006D09F0"/>
    <w:rsid w:val="006D103F"/>
    <w:rsid w:val="006D1569"/>
    <w:rsid w:val="006D28EC"/>
    <w:rsid w:val="006D3118"/>
    <w:rsid w:val="006D356F"/>
    <w:rsid w:val="006D36DD"/>
    <w:rsid w:val="006D3985"/>
    <w:rsid w:val="006D4770"/>
    <w:rsid w:val="006D4938"/>
    <w:rsid w:val="006D5177"/>
    <w:rsid w:val="006D5698"/>
    <w:rsid w:val="006D5A4C"/>
    <w:rsid w:val="006D5C2A"/>
    <w:rsid w:val="006D5D37"/>
    <w:rsid w:val="006D5D38"/>
    <w:rsid w:val="006D60C2"/>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6D4"/>
    <w:rsid w:val="006E4E39"/>
    <w:rsid w:val="006E527E"/>
    <w:rsid w:val="006E565E"/>
    <w:rsid w:val="006E5C70"/>
    <w:rsid w:val="006E5F94"/>
    <w:rsid w:val="006E6277"/>
    <w:rsid w:val="006E65DA"/>
    <w:rsid w:val="006E673D"/>
    <w:rsid w:val="006E702A"/>
    <w:rsid w:val="006E73EB"/>
    <w:rsid w:val="006E7418"/>
    <w:rsid w:val="006E7D3B"/>
    <w:rsid w:val="006F00B5"/>
    <w:rsid w:val="006F01B7"/>
    <w:rsid w:val="006F01CA"/>
    <w:rsid w:val="006F09CA"/>
    <w:rsid w:val="006F0F69"/>
    <w:rsid w:val="006F11FE"/>
    <w:rsid w:val="006F128E"/>
    <w:rsid w:val="006F145E"/>
    <w:rsid w:val="006F16AA"/>
    <w:rsid w:val="006F1B70"/>
    <w:rsid w:val="006F1E23"/>
    <w:rsid w:val="006F2C1D"/>
    <w:rsid w:val="006F3315"/>
    <w:rsid w:val="006F341D"/>
    <w:rsid w:val="006F35CC"/>
    <w:rsid w:val="006F35DD"/>
    <w:rsid w:val="006F3620"/>
    <w:rsid w:val="006F3CDE"/>
    <w:rsid w:val="006F3CEA"/>
    <w:rsid w:val="006F4118"/>
    <w:rsid w:val="006F544F"/>
    <w:rsid w:val="006F58D4"/>
    <w:rsid w:val="006F5ABB"/>
    <w:rsid w:val="006F5AFE"/>
    <w:rsid w:val="006F5D12"/>
    <w:rsid w:val="006F7238"/>
    <w:rsid w:val="006F733A"/>
    <w:rsid w:val="006F7BBE"/>
    <w:rsid w:val="006F7F24"/>
    <w:rsid w:val="00700A9B"/>
    <w:rsid w:val="00700BAC"/>
    <w:rsid w:val="00700D7A"/>
    <w:rsid w:val="00700D8F"/>
    <w:rsid w:val="0070104C"/>
    <w:rsid w:val="0070195A"/>
    <w:rsid w:val="007020A0"/>
    <w:rsid w:val="007024E1"/>
    <w:rsid w:val="007027CF"/>
    <w:rsid w:val="007028ED"/>
    <w:rsid w:val="0070323F"/>
    <w:rsid w:val="0070346E"/>
    <w:rsid w:val="0070393E"/>
    <w:rsid w:val="00703C0A"/>
    <w:rsid w:val="00703CA3"/>
    <w:rsid w:val="007043D1"/>
    <w:rsid w:val="00704EDB"/>
    <w:rsid w:val="007051B8"/>
    <w:rsid w:val="00705351"/>
    <w:rsid w:val="00705532"/>
    <w:rsid w:val="0070555B"/>
    <w:rsid w:val="00705654"/>
    <w:rsid w:val="0070599B"/>
    <w:rsid w:val="00705D59"/>
    <w:rsid w:val="00706101"/>
    <w:rsid w:val="00706128"/>
    <w:rsid w:val="00706321"/>
    <w:rsid w:val="0070673C"/>
    <w:rsid w:val="00706A93"/>
    <w:rsid w:val="00707072"/>
    <w:rsid w:val="0070786F"/>
    <w:rsid w:val="007078E7"/>
    <w:rsid w:val="00707A18"/>
    <w:rsid w:val="00707BBD"/>
    <w:rsid w:val="00707D61"/>
    <w:rsid w:val="00710489"/>
    <w:rsid w:val="00710B5E"/>
    <w:rsid w:val="00711477"/>
    <w:rsid w:val="00711E8A"/>
    <w:rsid w:val="00711FF8"/>
    <w:rsid w:val="00712287"/>
    <w:rsid w:val="00712736"/>
    <w:rsid w:val="00712772"/>
    <w:rsid w:val="00712F6C"/>
    <w:rsid w:val="00713308"/>
    <w:rsid w:val="00713AEA"/>
    <w:rsid w:val="00713C34"/>
    <w:rsid w:val="00713D3C"/>
    <w:rsid w:val="00713D85"/>
    <w:rsid w:val="00713E0D"/>
    <w:rsid w:val="00713F76"/>
    <w:rsid w:val="007148D3"/>
    <w:rsid w:val="00714E33"/>
    <w:rsid w:val="00715077"/>
    <w:rsid w:val="007150FA"/>
    <w:rsid w:val="007156A6"/>
    <w:rsid w:val="00715733"/>
    <w:rsid w:val="00715B9A"/>
    <w:rsid w:val="00715CAF"/>
    <w:rsid w:val="0071628D"/>
    <w:rsid w:val="007173C9"/>
    <w:rsid w:val="00717449"/>
    <w:rsid w:val="00717D01"/>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51C"/>
    <w:rsid w:val="00727680"/>
    <w:rsid w:val="00727F70"/>
    <w:rsid w:val="0073099F"/>
    <w:rsid w:val="00730BBF"/>
    <w:rsid w:val="00730F95"/>
    <w:rsid w:val="0073172A"/>
    <w:rsid w:val="0073262D"/>
    <w:rsid w:val="00732EB3"/>
    <w:rsid w:val="00733136"/>
    <w:rsid w:val="00733D5D"/>
    <w:rsid w:val="00733F34"/>
    <w:rsid w:val="007348B1"/>
    <w:rsid w:val="007348D7"/>
    <w:rsid w:val="00734C9F"/>
    <w:rsid w:val="00735A6B"/>
    <w:rsid w:val="00735BB2"/>
    <w:rsid w:val="007361A5"/>
    <w:rsid w:val="007362A0"/>
    <w:rsid w:val="007362A6"/>
    <w:rsid w:val="00736D7D"/>
    <w:rsid w:val="00736EA2"/>
    <w:rsid w:val="0073729D"/>
    <w:rsid w:val="007375F2"/>
    <w:rsid w:val="00737CC4"/>
    <w:rsid w:val="00737EC2"/>
    <w:rsid w:val="00737F3F"/>
    <w:rsid w:val="0074072E"/>
    <w:rsid w:val="0074081A"/>
    <w:rsid w:val="00740E58"/>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22F"/>
    <w:rsid w:val="00753448"/>
    <w:rsid w:val="00753618"/>
    <w:rsid w:val="00753878"/>
    <w:rsid w:val="00753B74"/>
    <w:rsid w:val="00753F72"/>
    <w:rsid w:val="0075458A"/>
    <w:rsid w:val="00755A40"/>
    <w:rsid w:val="00755D64"/>
    <w:rsid w:val="00755EC2"/>
    <w:rsid w:val="00755FBB"/>
    <w:rsid w:val="007565A9"/>
    <w:rsid w:val="00756C1A"/>
    <w:rsid w:val="007571E1"/>
    <w:rsid w:val="0075746B"/>
    <w:rsid w:val="007603EB"/>
    <w:rsid w:val="007604B2"/>
    <w:rsid w:val="007605F1"/>
    <w:rsid w:val="00760D11"/>
    <w:rsid w:val="00761060"/>
    <w:rsid w:val="00762696"/>
    <w:rsid w:val="007628E5"/>
    <w:rsid w:val="00763855"/>
    <w:rsid w:val="00763A55"/>
    <w:rsid w:val="007642FB"/>
    <w:rsid w:val="007643E4"/>
    <w:rsid w:val="0076492C"/>
    <w:rsid w:val="00765281"/>
    <w:rsid w:val="0076535D"/>
    <w:rsid w:val="00765DA0"/>
    <w:rsid w:val="00766BAD"/>
    <w:rsid w:val="00767CCE"/>
    <w:rsid w:val="0077066C"/>
    <w:rsid w:val="00770C31"/>
    <w:rsid w:val="00770CC3"/>
    <w:rsid w:val="007710B5"/>
    <w:rsid w:val="00771822"/>
    <w:rsid w:val="0077182C"/>
    <w:rsid w:val="00771B71"/>
    <w:rsid w:val="007721DE"/>
    <w:rsid w:val="00772B0F"/>
    <w:rsid w:val="00772F7E"/>
    <w:rsid w:val="0077345F"/>
    <w:rsid w:val="007735CF"/>
    <w:rsid w:val="00773D1D"/>
    <w:rsid w:val="00774618"/>
    <w:rsid w:val="007746A2"/>
    <w:rsid w:val="00774840"/>
    <w:rsid w:val="00774866"/>
    <w:rsid w:val="00774CBB"/>
    <w:rsid w:val="00774F3F"/>
    <w:rsid w:val="00775299"/>
    <w:rsid w:val="007755F2"/>
    <w:rsid w:val="00776122"/>
    <w:rsid w:val="00776416"/>
    <w:rsid w:val="0077666B"/>
    <w:rsid w:val="007767C7"/>
    <w:rsid w:val="00776971"/>
    <w:rsid w:val="00776D36"/>
    <w:rsid w:val="007778A6"/>
    <w:rsid w:val="00777F79"/>
    <w:rsid w:val="00780787"/>
    <w:rsid w:val="007810CB"/>
    <w:rsid w:val="00781394"/>
    <w:rsid w:val="00781583"/>
    <w:rsid w:val="0078162C"/>
    <w:rsid w:val="0078177E"/>
    <w:rsid w:val="007817B5"/>
    <w:rsid w:val="0078242E"/>
    <w:rsid w:val="007825C9"/>
    <w:rsid w:val="0078304C"/>
    <w:rsid w:val="007830F3"/>
    <w:rsid w:val="00783177"/>
    <w:rsid w:val="00783673"/>
    <w:rsid w:val="00783675"/>
    <w:rsid w:val="00783C99"/>
    <w:rsid w:val="00783CF1"/>
    <w:rsid w:val="0078415E"/>
    <w:rsid w:val="007849A2"/>
    <w:rsid w:val="00785490"/>
    <w:rsid w:val="00785922"/>
    <w:rsid w:val="0078616C"/>
    <w:rsid w:val="00786350"/>
    <w:rsid w:val="007869BE"/>
    <w:rsid w:val="00787302"/>
    <w:rsid w:val="00787C68"/>
    <w:rsid w:val="00787D26"/>
    <w:rsid w:val="00787DE5"/>
    <w:rsid w:val="00787DF9"/>
    <w:rsid w:val="0079042B"/>
    <w:rsid w:val="007906EA"/>
    <w:rsid w:val="00790DDB"/>
    <w:rsid w:val="00790F75"/>
    <w:rsid w:val="00791387"/>
    <w:rsid w:val="007915B5"/>
    <w:rsid w:val="00791678"/>
    <w:rsid w:val="007919A6"/>
    <w:rsid w:val="00792078"/>
    <w:rsid w:val="0079209B"/>
    <w:rsid w:val="007925EA"/>
    <w:rsid w:val="00793CD8"/>
    <w:rsid w:val="00793DC8"/>
    <w:rsid w:val="0079498B"/>
    <w:rsid w:val="00794BDF"/>
    <w:rsid w:val="00794C2A"/>
    <w:rsid w:val="007951E3"/>
    <w:rsid w:val="007956A6"/>
    <w:rsid w:val="007959FB"/>
    <w:rsid w:val="00795C92"/>
    <w:rsid w:val="00795ECA"/>
    <w:rsid w:val="00796231"/>
    <w:rsid w:val="00796286"/>
    <w:rsid w:val="00797B4A"/>
    <w:rsid w:val="00797C75"/>
    <w:rsid w:val="007A0281"/>
    <w:rsid w:val="007A05B9"/>
    <w:rsid w:val="007A0B89"/>
    <w:rsid w:val="007A0FBF"/>
    <w:rsid w:val="007A1A08"/>
    <w:rsid w:val="007A1CB3"/>
    <w:rsid w:val="007A1D67"/>
    <w:rsid w:val="007A2B22"/>
    <w:rsid w:val="007A306F"/>
    <w:rsid w:val="007A3A1A"/>
    <w:rsid w:val="007A3EF8"/>
    <w:rsid w:val="007A4170"/>
    <w:rsid w:val="007A43A6"/>
    <w:rsid w:val="007A4DA1"/>
    <w:rsid w:val="007A4F2D"/>
    <w:rsid w:val="007A58A6"/>
    <w:rsid w:val="007A591B"/>
    <w:rsid w:val="007A59FA"/>
    <w:rsid w:val="007A5D82"/>
    <w:rsid w:val="007A65E5"/>
    <w:rsid w:val="007A694A"/>
    <w:rsid w:val="007A71CF"/>
    <w:rsid w:val="007A73F1"/>
    <w:rsid w:val="007B0422"/>
    <w:rsid w:val="007B0CF5"/>
    <w:rsid w:val="007B1A11"/>
    <w:rsid w:val="007B1A53"/>
    <w:rsid w:val="007B1B9E"/>
    <w:rsid w:val="007B31C1"/>
    <w:rsid w:val="007B34B4"/>
    <w:rsid w:val="007B360E"/>
    <w:rsid w:val="007B3BFB"/>
    <w:rsid w:val="007B3D2D"/>
    <w:rsid w:val="007B4319"/>
    <w:rsid w:val="007B454C"/>
    <w:rsid w:val="007B503C"/>
    <w:rsid w:val="007B50AE"/>
    <w:rsid w:val="007B511B"/>
    <w:rsid w:val="007B51DF"/>
    <w:rsid w:val="007B5745"/>
    <w:rsid w:val="007B5B53"/>
    <w:rsid w:val="007B5F41"/>
    <w:rsid w:val="007B61F1"/>
    <w:rsid w:val="007B6833"/>
    <w:rsid w:val="007B69DC"/>
    <w:rsid w:val="007B6B30"/>
    <w:rsid w:val="007B6C54"/>
    <w:rsid w:val="007B7198"/>
    <w:rsid w:val="007C05DD"/>
    <w:rsid w:val="007C06DA"/>
    <w:rsid w:val="007C0B81"/>
    <w:rsid w:val="007C0EAF"/>
    <w:rsid w:val="007C0FAB"/>
    <w:rsid w:val="007C1B27"/>
    <w:rsid w:val="007C243D"/>
    <w:rsid w:val="007C29CA"/>
    <w:rsid w:val="007C3817"/>
    <w:rsid w:val="007C3D18"/>
    <w:rsid w:val="007C4975"/>
    <w:rsid w:val="007C4980"/>
    <w:rsid w:val="007C4BB3"/>
    <w:rsid w:val="007C4C15"/>
    <w:rsid w:val="007C4C99"/>
    <w:rsid w:val="007C5260"/>
    <w:rsid w:val="007C5307"/>
    <w:rsid w:val="007C549B"/>
    <w:rsid w:val="007C5594"/>
    <w:rsid w:val="007C5FCC"/>
    <w:rsid w:val="007C60BF"/>
    <w:rsid w:val="007C645E"/>
    <w:rsid w:val="007C6A07"/>
    <w:rsid w:val="007C75A1"/>
    <w:rsid w:val="007C77A5"/>
    <w:rsid w:val="007C7BC8"/>
    <w:rsid w:val="007C7E73"/>
    <w:rsid w:val="007D016B"/>
    <w:rsid w:val="007D01D6"/>
    <w:rsid w:val="007D04AD"/>
    <w:rsid w:val="007D04E5"/>
    <w:rsid w:val="007D068E"/>
    <w:rsid w:val="007D06AD"/>
    <w:rsid w:val="007D0838"/>
    <w:rsid w:val="007D106F"/>
    <w:rsid w:val="007D1A19"/>
    <w:rsid w:val="007D254F"/>
    <w:rsid w:val="007D2714"/>
    <w:rsid w:val="007D3035"/>
    <w:rsid w:val="007D3102"/>
    <w:rsid w:val="007D318A"/>
    <w:rsid w:val="007D350D"/>
    <w:rsid w:val="007D3BC9"/>
    <w:rsid w:val="007D418F"/>
    <w:rsid w:val="007D4683"/>
    <w:rsid w:val="007D4EE8"/>
    <w:rsid w:val="007D5901"/>
    <w:rsid w:val="007D5CA3"/>
    <w:rsid w:val="007D607D"/>
    <w:rsid w:val="007D6887"/>
    <w:rsid w:val="007D6E99"/>
    <w:rsid w:val="007D7526"/>
    <w:rsid w:val="007D778D"/>
    <w:rsid w:val="007D792D"/>
    <w:rsid w:val="007D7C6C"/>
    <w:rsid w:val="007D7CCC"/>
    <w:rsid w:val="007D7DCF"/>
    <w:rsid w:val="007E0BDD"/>
    <w:rsid w:val="007E0CE5"/>
    <w:rsid w:val="007E0E91"/>
    <w:rsid w:val="007E104A"/>
    <w:rsid w:val="007E14E2"/>
    <w:rsid w:val="007E178E"/>
    <w:rsid w:val="007E1C6B"/>
    <w:rsid w:val="007E1E32"/>
    <w:rsid w:val="007E2491"/>
    <w:rsid w:val="007E2733"/>
    <w:rsid w:val="007E27CA"/>
    <w:rsid w:val="007E2C66"/>
    <w:rsid w:val="007E2F84"/>
    <w:rsid w:val="007E3250"/>
    <w:rsid w:val="007E40FD"/>
    <w:rsid w:val="007E4610"/>
    <w:rsid w:val="007E4715"/>
    <w:rsid w:val="007E4E2C"/>
    <w:rsid w:val="007E505B"/>
    <w:rsid w:val="007E5EFF"/>
    <w:rsid w:val="007E5FB2"/>
    <w:rsid w:val="007E6239"/>
    <w:rsid w:val="007E62AC"/>
    <w:rsid w:val="007E66FA"/>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19"/>
    <w:rsid w:val="00800E95"/>
    <w:rsid w:val="0080132E"/>
    <w:rsid w:val="00801754"/>
    <w:rsid w:val="00802800"/>
    <w:rsid w:val="008028BA"/>
    <w:rsid w:val="00802C99"/>
    <w:rsid w:val="00802FD1"/>
    <w:rsid w:val="008031E4"/>
    <w:rsid w:val="00803708"/>
    <w:rsid w:val="00803FAE"/>
    <w:rsid w:val="0080412C"/>
    <w:rsid w:val="008041E6"/>
    <w:rsid w:val="0080438B"/>
    <w:rsid w:val="00804419"/>
    <w:rsid w:val="00804473"/>
    <w:rsid w:val="00804506"/>
    <w:rsid w:val="008050B2"/>
    <w:rsid w:val="008055E4"/>
    <w:rsid w:val="0080579D"/>
    <w:rsid w:val="00805B30"/>
    <w:rsid w:val="00805D16"/>
    <w:rsid w:val="0080605F"/>
    <w:rsid w:val="008064ED"/>
    <w:rsid w:val="00806896"/>
    <w:rsid w:val="008068A4"/>
    <w:rsid w:val="00806BE7"/>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E63"/>
    <w:rsid w:val="00815F76"/>
    <w:rsid w:val="0081642F"/>
    <w:rsid w:val="00816650"/>
    <w:rsid w:val="00817196"/>
    <w:rsid w:val="00817BB8"/>
    <w:rsid w:val="00820635"/>
    <w:rsid w:val="00820CFE"/>
    <w:rsid w:val="00820E6D"/>
    <w:rsid w:val="00821725"/>
    <w:rsid w:val="00821D15"/>
    <w:rsid w:val="0082203C"/>
    <w:rsid w:val="008235DB"/>
    <w:rsid w:val="00823F85"/>
    <w:rsid w:val="0082412B"/>
    <w:rsid w:val="00824247"/>
    <w:rsid w:val="008242C5"/>
    <w:rsid w:val="00824AB4"/>
    <w:rsid w:val="00824C9F"/>
    <w:rsid w:val="00824CD7"/>
    <w:rsid w:val="00825284"/>
    <w:rsid w:val="00825781"/>
    <w:rsid w:val="00825C42"/>
    <w:rsid w:val="00825D25"/>
    <w:rsid w:val="0082654F"/>
    <w:rsid w:val="00826C88"/>
    <w:rsid w:val="00826E60"/>
    <w:rsid w:val="00827BA3"/>
    <w:rsid w:val="00827C68"/>
    <w:rsid w:val="00827D6F"/>
    <w:rsid w:val="0083027A"/>
    <w:rsid w:val="008302F9"/>
    <w:rsid w:val="00830815"/>
    <w:rsid w:val="00830FC5"/>
    <w:rsid w:val="008310E0"/>
    <w:rsid w:val="00831A02"/>
    <w:rsid w:val="00831D11"/>
    <w:rsid w:val="008327B2"/>
    <w:rsid w:val="00833D2E"/>
    <w:rsid w:val="00833E1E"/>
    <w:rsid w:val="00833ED5"/>
    <w:rsid w:val="00834025"/>
    <w:rsid w:val="008349F9"/>
    <w:rsid w:val="008355DA"/>
    <w:rsid w:val="0083588A"/>
    <w:rsid w:val="0083657B"/>
    <w:rsid w:val="00836A9F"/>
    <w:rsid w:val="008376AC"/>
    <w:rsid w:val="008405D5"/>
    <w:rsid w:val="0084085A"/>
    <w:rsid w:val="008412EA"/>
    <w:rsid w:val="008416E6"/>
    <w:rsid w:val="008416F5"/>
    <w:rsid w:val="00842A07"/>
    <w:rsid w:val="00842F28"/>
    <w:rsid w:val="00843779"/>
    <w:rsid w:val="00844305"/>
    <w:rsid w:val="008444E8"/>
    <w:rsid w:val="00844B85"/>
    <w:rsid w:val="00844E80"/>
    <w:rsid w:val="008454A2"/>
    <w:rsid w:val="00845754"/>
    <w:rsid w:val="00846FE7"/>
    <w:rsid w:val="0084712D"/>
    <w:rsid w:val="008472D7"/>
    <w:rsid w:val="00847945"/>
    <w:rsid w:val="00847CF6"/>
    <w:rsid w:val="00847F3A"/>
    <w:rsid w:val="00850135"/>
    <w:rsid w:val="008509F7"/>
    <w:rsid w:val="00851B81"/>
    <w:rsid w:val="0085241F"/>
    <w:rsid w:val="008530C4"/>
    <w:rsid w:val="008530EC"/>
    <w:rsid w:val="008533AE"/>
    <w:rsid w:val="008535BD"/>
    <w:rsid w:val="008537BD"/>
    <w:rsid w:val="00853882"/>
    <w:rsid w:val="00853FD9"/>
    <w:rsid w:val="00854237"/>
    <w:rsid w:val="008568B9"/>
    <w:rsid w:val="00856911"/>
    <w:rsid w:val="008573F5"/>
    <w:rsid w:val="008577EB"/>
    <w:rsid w:val="00857831"/>
    <w:rsid w:val="00857F50"/>
    <w:rsid w:val="0086005E"/>
    <w:rsid w:val="008600B7"/>
    <w:rsid w:val="00860782"/>
    <w:rsid w:val="00861586"/>
    <w:rsid w:val="00861664"/>
    <w:rsid w:val="00861E57"/>
    <w:rsid w:val="00861FDF"/>
    <w:rsid w:val="00862126"/>
    <w:rsid w:val="0086296C"/>
    <w:rsid w:val="00862C1F"/>
    <w:rsid w:val="0086318D"/>
    <w:rsid w:val="008632BD"/>
    <w:rsid w:val="00864445"/>
    <w:rsid w:val="00864570"/>
    <w:rsid w:val="00864AF0"/>
    <w:rsid w:val="00865BAC"/>
    <w:rsid w:val="00865C41"/>
    <w:rsid w:val="00866B27"/>
    <w:rsid w:val="00866B94"/>
    <w:rsid w:val="00866DEA"/>
    <w:rsid w:val="0086700B"/>
    <w:rsid w:val="008677E4"/>
    <w:rsid w:val="008677FD"/>
    <w:rsid w:val="00867E80"/>
    <w:rsid w:val="00870361"/>
    <w:rsid w:val="008706D4"/>
    <w:rsid w:val="0087079A"/>
    <w:rsid w:val="00870AD1"/>
    <w:rsid w:val="00870F8A"/>
    <w:rsid w:val="008719A4"/>
    <w:rsid w:val="00871D23"/>
    <w:rsid w:val="00871FC4"/>
    <w:rsid w:val="008720CD"/>
    <w:rsid w:val="008727D0"/>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161"/>
    <w:rsid w:val="008804C2"/>
    <w:rsid w:val="00880E85"/>
    <w:rsid w:val="00881CBB"/>
    <w:rsid w:val="00881EF0"/>
    <w:rsid w:val="0088205D"/>
    <w:rsid w:val="008834A4"/>
    <w:rsid w:val="0088353C"/>
    <w:rsid w:val="00883593"/>
    <w:rsid w:val="00883DC8"/>
    <w:rsid w:val="00883F9A"/>
    <w:rsid w:val="0088442E"/>
    <w:rsid w:val="008845B8"/>
    <w:rsid w:val="008847BE"/>
    <w:rsid w:val="008849D4"/>
    <w:rsid w:val="00885292"/>
    <w:rsid w:val="008853B3"/>
    <w:rsid w:val="00885A20"/>
    <w:rsid w:val="00885BD5"/>
    <w:rsid w:val="008861D4"/>
    <w:rsid w:val="00886485"/>
    <w:rsid w:val="00886B63"/>
    <w:rsid w:val="00886E34"/>
    <w:rsid w:val="00886FEE"/>
    <w:rsid w:val="0088789B"/>
    <w:rsid w:val="0089074D"/>
    <w:rsid w:val="00890B31"/>
    <w:rsid w:val="00890BC8"/>
    <w:rsid w:val="00891EA4"/>
    <w:rsid w:val="008929E7"/>
    <w:rsid w:val="00892F30"/>
    <w:rsid w:val="00893321"/>
    <w:rsid w:val="008946F4"/>
    <w:rsid w:val="00894A88"/>
    <w:rsid w:val="00895386"/>
    <w:rsid w:val="00895A0B"/>
    <w:rsid w:val="00895BFF"/>
    <w:rsid w:val="00895EAC"/>
    <w:rsid w:val="00897183"/>
    <w:rsid w:val="00897574"/>
    <w:rsid w:val="00897650"/>
    <w:rsid w:val="008979F4"/>
    <w:rsid w:val="008A037D"/>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4FE3"/>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B8E"/>
    <w:rsid w:val="008B3C4B"/>
    <w:rsid w:val="008B49E8"/>
    <w:rsid w:val="008B4C32"/>
    <w:rsid w:val="008B51A0"/>
    <w:rsid w:val="008B592A"/>
    <w:rsid w:val="008B6222"/>
    <w:rsid w:val="008B6435"/>
    <w:rsid w:val="008B70B9"/>
    <w:rsid w:val="008B71B4"/>
    <w:rsid w:val="008B7566"/>
    <w:rsid w:val="008B77E4"/>
    <w:rsid w:val="008B7997"/>
    <w:rsid w:val="008B79EC"/>
    <w:rsid w:val="008B7B5C"/>
    <w:rsid w:val="008B7DBA"/>
    <w:rsid w:val="008C012B"/>
    <w:rsid w:val="008C0B84"/>
    <w:rsid w:val="008C0C99"/>
    <w:rsid w:val="008C0DC7"/>
    <w:rsid w:val="008C150D"/>
    <w:rsid w:val="008C1BBC"/>
    <w:rsid w:val="008C1C3E"/>
    <w:rsid w:val="008C1C91"/>
    <w:rsid w:val="008C1E6C"/>
    <w:rsid w:val="008C2017"/>
    <w:rsid w:val="008C369F"/>
    <w:rsid w:val="008C39D4"/>
    <w:rsid w:val="008C3CF5"/>
    <w:rsid w:val="008C431C"/>
    <w:rsid w:val="008C4391"/>
    <w:rsid w:val="008C4958"/>
    <w:rsid w:val="008C4BAA"/>
    <w:rsid w:val="008C4F7C"/>
    <w:rsid w:val="008C512E"/>
    <w:rsid w:val="008C5326"/>
    <w:rsid w:val="008C67DD"/>
    <w:rsid w:val="008C6AE8"/>
    <w:rsid w:val="008C6C88"/>
    <w:rsid w:val="008C6C9F"/>
    <w:rsid w:val="008C6F68"/>
    <w:rsid w:val="008C7573"/>
    <w:rsid w:val="008C764B"/>
    <w:rsid w:val="008C76CD"/>
    <w:rsid w:val="008C785B"/>
    <w:rsid w:val="008C79F1"/>
    <w:rsid w:val="008C7C7F"/>
    <w:rsid w:val="008C7D8B"/>
    <w:rsid w:val="008D0531"/>
    <w:rsid w:val="008D0B23"/>
    <w:rsid w:val="008D1668"/>
    <w:rsid w:val="008D21E9"/>
    <w:rsid w:val="008D29B8"/>
    <w:rsid w:val="008D2EC0"/>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5BF"/>
    <w:rsid w:val="008E1648"/>
    <w:rsid w:val="008E1909"/>
    <w:rsid w:val="008E1990"/>
    <w:rsid w:val="008E19AD"/>
    <w:rsid w:val="008E256B"/>
    <w:rsid w:val="008E2582"/>
    <w:rsid w:val="008E2583"/>
    <w:rsid w:val="008E28D1"/>
    <w:rsid w:val="008E332D"/>
    <w:rsid w:val="008E34CE"/>
    <w:rsid w:val="008E36B1"/>
    <w:rsid w:val="008E3D67"/>
    <w:rsid w:val="008E3D7C"/>
    <w:rsid w:val="008E3E72"/>
    <w:rsid w:val="008E401A"/>
    <w:rsid w:val="008E4A65"/>
    <w:rsid w:val="008E4D7C"/>
    <w:rsid w:val="008E50C2"/>
    <w:rsid w:val="008E5BA7"/>
    <w:rsid w:val="008E678E"/>
    <w:rsid w:val="008E6B90"/>
    <w:rsid w:val="008E6E41"/>
    <w:rsid w:val="008F05D8"/>
    <w:rsid w:val="008F0B29"/>
    <w:rsid w:val="008F0DA9"/>
    <w:rsid w:val="008F1485"/>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B38"/>
    <w:rsid w:val="008F6CB9"/>
    <w:rsid w:val="00900BC3"/>
    <w:rsid w:val="00901923"/>
    <w:rsid w:val="009021B7"/>
    <w:rsid w:val="00902350"/>
    <w:rsid w:val="009024DE"/>
    <w:rsid w:val="0090336B"/>
    <w:rsid w:val="009034C8"/>
    <w:rsid w:val="009038B8"/>
    <w:rsid w:val="00904971"/>
    <w:rsid w:val="009050D7"/>
    <w:rsid w:val="009053AA"/>
    <w:rsid w:val="00905528"/>
    <w:rsid w:val="00905A59"/>
    <w:rsid w:val="00905F55"/>
    <w:rsid w:val="00906719"/>
    <w:rsid w:val="00906939"/>
    <w:rsid w:val="00907502"/>
    <w:rsid w:val="009075B7"/>
    <w:rsid w:val="00907D0C"/>
    <w:rsid w:val="00910245"/>
    <w:rsid w:val="00910A74"/>
    <w:rsid w:val="00910B7D"/>
    <w:rsid w:val="0091125E"/>
    <w:rsid w:val="009114B8"/>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2DF"/>
    <w:rsid w:val="009167DD"/>
    <w:rsid w:val="00916DFB"/>
    <w:rsid w:val="00916EF7"/>
    <w:rsid w:val="00917615"/>
    <w:rsid w:val="00917CE9"/>
    <w:rsid w:val="00920BF2"/>
    <w:rsid w:val="00921278"/>
    <w:rsid w:val="009212D5"/>
    <w:rsid w:val="009215CA"/>
    <w:rsid w:val="009217CA"/>
    <w:rsid w:val="00921CA4"/>
    <w:rsid w:val="00921D86"/>
    <w:rsid w:val="00921EA7"/>
    <w:rsid w:val="00922010"/>
    <w:rsid w:val="009225A8"/>
    <w:rsid w:val="009233DD"/>
    <w:rsid w:val="009244D0"/>
    <w:rsid w:val="00924AC9"/>
    <w:rsid w:val="00926517"/>
    <w:rsid w:val="00926B84"/>
    <w:rsid w:val="00926C12"/>
    <w:rsid w:val="0092719B"/>
    <w:rsid w:val="00927A79"/>
    <w:rsid w:val="0093015B"/>
    <w:rsid w:val="009305EA"/>
    <w:rsid w:val="00930BD7"/>
    <w:rsid w:val="00930C37"/>
    <w:rsid w:val="009311B7"/>
    <w:rsid w:val="00931674"/>
    <w:rsid w:val="00931BD9"/>
    <w:rsid w:val="00932336"/>
    <w:rsid w:val="0093233C"/>
    <w:rsid w:val="0093288C"/>
    <w:rsid w:val="00933157"/>
    <w:rsid w:val="0093370E"/>
    <w:rsid w:val="00933A9A"/>
    <w:rsid w:val="00933DD2"/>
    <w:rsid w:val="009341BA"/>
    <w:rsid w:val="00934778"/>
    <w:rsid w:val="00934C29"/>
    <w:rsid w:val="00934D5E"/>
    <w:rsid w:val="00934E24"/>
    <w:rsid w:val="00934EE3"/>
    <w:rsid w:val="0093512C"/>
    <w:rsid w:val="009361A0"/>
    <w:rsid w:val="009368F3"/>
    <w:rsid w:val="0093707A"/>
    <w:rsid w:val="00937214"/>
    <w:rsid w:val="0093733A"/>
    <w:rsid w:val="0093735F"/>
    <w:rsid w:val="00937750"/>
    <w:rsid w:val="00940BDB"/>
    <w:rsid w:val="00940C73"/>
    <w:rsid w:val="0094135F"/>
    <w:rsid w:val="00941470"/>
    <w:rsid w:val="00941636"/>
    <w:rsid w:val="00941A8D"/>
    <w:rsid w:val="00941D5E"/>
    <w:rsid w:val="00942008"/>
    <w:rsid w:val="009422B6"/>
    <w:rsid w:val="00942470"/>
    <w:rsid w:val="009424EF"/>
    <w:rsid w:val="009426EF"/>
    <w:rsid w:val="00942B59"/>
    <w:rsid w:val="00943102"/>
    <w:rsid w:val="0094367A"/>
    <w:rsid w:val="00943742"/>
    <w:rsid w:val="00943B5A"/>
    <w:rsid w:val="00944056"/>
    <w:rsid w:val="00944104"/>
    <w:rsid w:val="00944FEE"/>
    <w:rsid w:val="009456DA"/>
    <w:rsid w:val="0094575A"/>
    <w:rsid w:val="00945C05"/>
    <w:rsid w:val="00946090"/>
    <w:rsid w:val="009460D0"/>
    <w:rsid w:val="00946945"/>
    <w:rsid w:val="00946F0B"/>
    <w:rsid w:val="009476F5"/>
    <w:rsid w:val="00947713"/>
    <w:rsid w:val="00947A55"/>
    <w:rsid w:val="00947DD1"/>
    <w:rsid w:val="009501A8"/>
    <w:rsid w:val="009502F3"/>
    <w:rsid w:val="009502FE"/>
    <w:rsid w:val="009503B7"/>
    <w:rsid w:val="00950AAA"/>
    <w:rsid w:val="00950B8D"/>
    <w:rsid w:val="00950DE7"/>
    <w:rsid w:val="00951116"/>
    <w:rsid w:val="009511EE"/>
    <w:rsid w:val="0095161A"/>
    <w:rsid w:val="00952C3E"/>
    <w:rsid w:val="00952DEC"/>
    <w:rsid w:val="0095344E"/>
    <w:rsid w:val="00953920"/>
    <w:rsid w:val="00953D47"/>
    <w:rsid w:val="009545F7"/>
    <w:rsid w:val="00954B27"/>
    <w:rsid w:val="00954BF2"/>
    <w:rsid w:val="0095564F"/>
    <w:rsid w:val="00955767"/>
    <w:rsid w:val="0095608E"/>
    <w:rsid w:val="0095631B"/>
    <w:rsid w:val="00956818"/>
    <w:rsid w:val="0095681E"/>
    <w:rsid w:val="009568C3"/>
    <w:rsid w:val="00956CB9"/>
    <w:rsid w:val="009571A3"/>
    <w:rsid w:val="009572D4"/>
    <w:rsid w:val="009578C6"/>
    <w:rsid w:val="009603C2"/>
    <w:rsid w:val="00960520"/>
    <w:rsid w:val="00960848"/>
    <w:rsid w:val="00960BE9"/>
    <w:rsid w:val="009610AF"/>
    <w:rsid w:val="00961500"/>
    <w:rsid w:val="00961524"/>
    <w:rsid w:val="00961921"/>
    <w:rsid w:val="00961C4E"/>
    <w:rsid w:val="00961D9F"/>
    <w:rsid w:val="009622A1"/>
    <w:rsid w:val="00962703"/>
    <w:rsid w:val="00962D79"/>
    <w:rsid w:val="0096318A"/>
    <w:rsid w:val="0096379D"/>
    <w:rsid w:val="00963CB5"/>
    <w:rsid w:val="00963E7C"/>
    <w:rsid w:val="00963ECC"/>
    <w:rsid w:val="0096430A"/>
    <w:rsid w:val="00964B5A"/>
    <w:rsid w:val="00965065"/>
    <w:rsid w:val="00965182"/>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0E9E"/>
    <w:rsid w:val="00981B0B"/>
    <w:rsid w:val="009829D7"/>
    <w:rsid w:val="00982D0F"/>
    <w:rsid w:val="00983284"/>
    <w:rsid w:val="00983433"/>
    <w:rsid w:val="009834A4"/>
    <w:rsid w:val="00983602"/>
    <w:rsid w:val="009836E3"/>
    <w:rsid w:val="00983E80"/>
    <w:rsid w:val="009844BD"/>
    <w:rsid w:val="00985251"/>
    <w:rsid w:val="00985253"/>
    <w:rsid w:val="009853B3"/>
    <w:rsid w:val="00986277"/>
    <w:rsid w:val="009862ED"/>
    <w:rsid w:val="00986CF1"/>
    <w:rsid w:val="0098748E"/>
    <w:rsid w:val="009876E4"/>
    <w:rsid w:val="00987716"/>
    <w:rsid w:val="00987924"/>
    <w:rsid w:val="00987BB5"/>
    <w:rsid w:val="0099037C"/>
    <w:rsid w:val="00990557"/>
    <w:rsid w:val="00990630"/>
    <w:rsid w:val="0099065D"/>
    <w:rsid w:val="009908B2"/>
    <w:rsid w:val="00991761"/>
    <w:rsid w:val="00991FCD"/>
    <w:rsid w:val="00992C79"/>
    <w:rsid w:val="00993129"/>
    <w:rsid w:val="00993531"/>
    <w:rsid w:val="009935B9"/>
    <w:rsid w:val="00994296"/>
    <w:rsid w:val="00994B72"/>
    <w:rsid w:val="00994DCA"/>
    <w:rsid w:val="00994FD6"/>
    <w:rsid w:val="009954E1"/>
    <w:rsid w:val="00995BB2"/>
    <w:rsid w:val="00995EF2"/>
    <w:rsid w:val="009960EC"/>
    <w:rsid w:val="009963DA"/>
    <w:rsid w:val="0099688E"/>
    <w:rsid w:val="00996FDC"/>
    <w:rsid w:val="00997098"/>
    <w:rsid w:val="009970DD"/>
    <w:rsid w:val="009979C3"/>
    <w:rsid w:val="009A091F"/>
    <w:rsid w:val="009A0DDD"/>
    <w:rsid w:val="009A0E39"/>
    <w:rsid w:val="009A0F55"/>
    <w:rsid w:val="009A0FBA"/>
    <w:rsid w:val="009A11A5"/>
    <w:rsid w:val="009A1601"/>
    <w:rsid w:val="009A1785"/>
    <w:rsid w:val="009A18B3"/>
    <w:rsid w:val="009A24C7"/>
    <w:rsid w:val="009A3279"/>
    <w:rsid w:val="009A3F2C"/>
    <w:rsid w:val="009A408C"/>
    <w:rsid w:val="009A4444"/>
    <w:rsid w:val="009A462D"/>
    <w:rsid w:val="009A4B05"/>
    <w:rsid w:val="009A4C8A"/>
    <w:rsid w:val="009A55A1"/>
    <w:rsid w:val="009A59A9"/>
    <w:rsid w:val="009A5B25"/>
    <w:rsid w:val="009A5B39"/>
    <w:rsid w:val="009A5CB1"/>
    <w:rsid w:val="009A5CBA"/>
    <w:rsid w:val="009A5E62"/>
    <w:rsid w:val="009A722C"/>
    <w:rsid w:val="009A74C6"/>
    <w:rsid w:val="009A7541"/>
    <w:rsid w:val="009A774F"/>
    <w:rsid w:val="009A782A"/>
    <w:rsid w:val="009A7FCF"/>
    <w:rsid w:val="009B007A"/>
    <w:rsid w:val="009B0699"/>
    <w:rsid w:val="009B06CF"/>
    <w:rsid w:val="009B0F4E"/>
    <w:rsid w:val="009B0F9A"/>
    <w:rsid w:val="009B1126"/>
    <w:rsid w:val="009B1F30"/>
    <w:rsid w:val="009B27F8"/>
    <w:rsid w:val="009B2D4A"/>
    <w:rsid w:val="009B345E"/>
    <w:rsid w:val="009B3AC2"/>
    <w:rsid w:val="009B3F2D"/>
    <w:rsid w:val="009B475C"/>
    <w:rsid w:val="009B4DF4"/>
    <w:rsid w:val="009B54F0"/>
    <w:rsid w:val="009B564E"/>
    <w:rsid w:val="009B57BA"/>
    <w:rsid w:val="009B5BD1"/>
    <w:rsid w:val="009B5C9D"/>
    <w:rsid w:val="009B697B"/>
    <w:rsid w:val="009B6B6A"/>
    <w:rsid w:val="009B70AA"/>
    <w:rsid w:val="009B798F"/>
    <w:rsid w:val="009B7BD0"/>
    <w:rsid w:val="009B7E87"/>
    <w:rsid w:val="009C0596"/>
    <w:rsid w:val="009C0BA6"/>
    <w:rsid w:val="009C17AC"/>
    <w:rsid w:val="009C17E5"/>
    <w:rsid w:val="009C1B63"/>
    <w:rsid w:val="009C1CB3"/>
    <w:rsid w:val="009C2317"/>
    <w:rsid w:val="009C28E2"/>
    <w:rsid w:val="009C2DB0"/>
    <w:rsid w:val="009C30E8"/>
    <w:rsid w:val="009C403E"/>
    <w:rsid w:val="009C4F84"/>
    <w:rsid w:val="009C512B"/>
    <w:rsid w:val="009C5222"/>
    <w:rsid w:val="009C53ED"/>
    <w:rsid w:val="009C5858"/>
    <w:rsid w:val="009C5885"/>
    <w:rsid w:val="009C5CB2"/>
    <w:rsid w:val="009C5D6D"/>
    <w:rsid w:val="009C5DD3"/>
    <w:rsid w:val="009C66C6"/>
    <w:rsid w:val="009C701E"/>
    <w:rsid w:val="009C720F"/>
    <w:rsid w:val="009C75AB"/>
    <w:rsid w:val="009C7FE0"/>
    <w:rsid w:val="009D01EE"/>
    <w:rsid w:val="009D0D1B"/>
    <w:rsid w:val="009D18F2"/>
    <w:rsid w:val="009D1905"/>
    <w:rsid w:val="009D28E0"/>
    <w:rsid w:val="009D3540"/>
    <w:rsid w:val="009D4AFC"/>
    <w:rsid w:val="009D4FF0"/>
    <w:rsid w:val="009D7036"/>
    <w:rsid w:val="009D703C"/>
    <w:rsid w:val="009D718F"/>
    <w:rsid w:val="009E0175"/>
    <w:rsid w:val="009E0585"/>
    <w:rsid w:val="009E068F"/>
    <w:rsid w:val="009E0760"/>
    <w:rsid w:val="009E0DC2"/>
    <w:rsid w:val="009E0E1A"/>
    <w:rsid w:val="009E14E0"/>
    <w:rsid w:val="009E18BC"/>
    <w:rsid w:val="009E23B0"/>
    <w:rsid w:val="009E262A"/>
    <w:rsid w:val="009E27E3"/>
    <w:rsid w:val="009E28A2"/>
    <w:rsid w:val="009E2B05"/>
    <w:rsid w:val="009E31A4"/>
    <w:rsid w:val="009E35BD"/>
    <w:rsid w:val="009E35DB"/>
    <w:rsid w:val="009E3B27"/>
    <w:rsid w:val="009E3C05"/>
    <w:rsid w:val="009E3E94"/>
    <w:rsid w:val="009E43A3"/>
    <w:rsid w:val="009E47A3"/>
    <w:rsid w:val="009E4A90"/>
    <w:rsid w:val="009E57C9"/>
    <w:rsid w:val="009E75CE"/>
    <w:rsid w:val="009E7AEF"/>
    <w:rsid w:val="009F0226"/>
    <w:rsid w:val="009F03FE"/>
    <w:rsid w:val="009F04A0"/>
    <w:rsid w:val="009F08F3"/>
    <w:rsid w:val="009F09AD"/>
    <w:rsid w:val="009F0B5D"/>
    <w:rsid w:val="009F1946"/>
    <w:rsid w:val="009F1CA0"/>
    <w:rsid w:val="009F2998"/>
    <w:rsid w:val="009F30D9"/>
    <w:rsid w:val="009F344F"/>
    <w:rsid w:val="009F3477"/>
    <w:rsid w:val="009F3819"/>
    <w:rsid w:val="009F393F"/>
    <w:rsid w:val="009F3A18"/>
    <w:rsid w:val="009F44B4"/>
    <w:rsid w:val="009F51EB"/>
    <w:rsid w:val="009F587F"/>
    <w:rsid w:val="009F5EB8"/>
    <w:rsid w:val="009F62DB"/>
    <w:rsid w:val="009F7BC6"/>
    <w:rsid w:val="009F7C40"/>
    <w:rsid w:val="009F7F16"/>
    <w:rsid w:val="00A00C7C"/>
    <w:rsid w:val="00A00D19"/>
    <w:rsid w:val="00A01030"/>
    <w:rsid w:val="00A013E1"/>
    <w:rsid w:val="00A01B0D"/>
    <w:rsid w:val="00A01F31"/>
    <w:rsid w:val="00A02B42"/>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096"/>
    <w:rsid w:val="00A06149"/>
    <w:rsid w:val="00A0642B"/>
    <w:rsid w:val="00A06EE5"/>
    <w:rsid w:val="00A073F5"/>
    <w:rsid w:val="00A075FB"/>
    <w:rsid w:val="00A1039D"/>
    <w:rsid w:val="00A109A1"/>
    <w:rsid w:val="00A10AAD"/>
    <w:rsid w:val="00A10B86"/>
    <w:rsid w:val="00A10E0F"/>
    <w:rsid w:val="00A11CDF"/>
    <w:rsid w:val="00A11F4C"/>
    <w:rsid w:val="00A1284B"/>
    <w:rsid w:val="00A12FA0"/>
    <w:rsid w:val="00A1324D"/>
    <w:rsid w:val="00A13307"/>
    <w:rsid w:val="00A1336B"/>
    <w:rsid w:val="00A13E54"/>
    <w:rsid w:val="00A144B0"/>
    <w:rsid w:val="00A1494A"/>
    <w:rsid w:val="00A14B65"/>
    <w:rsid w:val="00A14EF2"/>
    <w:rsid w:val="00A1547B"/>
    <w:rsid w:val="00A15687"/>
    <w:rsid w:val="00A1594C"/>
    <w:rsid w:val="00A15E53"/>
    <w:rsid w:val="00A16983"/>
    <w:rsid w:val="00A173AD"/>
    <w:rsid w:val="00A17DC3"/>
    <w:rsid w:val="00A17F63"/>
    <w:rsid w:val="00A20FAC"/>
    <w:rsid w:val="00A2102B"/>
    <w:rsid w:val="00A210D9"/>
    <w:rsid w:val="00A2193B"/>
    <w:rsid w:val="00A22005"/>
    <w:rsid w:val="00A22153"/>
    <w:rsid w:val="00A228BD"/>
    <w:rsid w:val="00A229FA"/>
    <w:rsid w:val="00A22A2D"/>
    <w:rsid w:val="00A2339A"/>
    <w:rsid w:val="00A2351A"/>
    <w:rsid w:val="00A23BF3"/>
    <w:rsid w:val="00A23C94"/>
    <w:rsid w:val="00A24346"/>
    <w:rsid w:val="00A25712"/>
    <w:rsid w:val="00A25754"/>
    <w:rsid w:val="00A25A1B"/>
    <w:rsid w:val="00A25B05"/>
    <w:rsid w:val="00A25F72"/>
    <w:rsid w:val="00A26425"/>
    <w:rsid w:val="00A264A9"/>
    <w:rsid w:val="00A26B61"/>
    <w:rsid w:val="00A271B1"/>
    <w:rsid w:val="00A27785"/>
    <w:rsid w:val="00A27E15"/>
    <w:rsid w:val="00A30053"/>
    <w:rsid w:val="00A30187"/>
    <w:rsid w:val="00A30394"/>
    <w:rsid w:val="00A30649"/>
    <w:rsid w:val="00A3123A"/>
    <w:rsid w:val="00A31AA3"/>
    <w:rsid w:val="00A32208"/>
    <w:rsid w:val="00A3262F"/>
    <w:rsid w:val="00A32FE7"/>
    <w:rsid w:val="00A33082"/>
    <w:rsid w:val="00A3345B"/>
    <w:rsid w:val="00A34046"/>
    <w:rsid w:val="00A34259"/>
    <w:rsid w:val="00A3448A"/>
    <w:rsid w:val="00A3495D"/>
    <w:rsid w:val="00A35839"/>
    <w:rsid w:val="00A36297"/>
    <w:rsid w:val="00A367F9"/>
    <w:rsid w:val="00A36B7D"/>
    <w:rsid w:val="00A36B87"/>
    <w:rsid w:val="00A3703F"/>
    <w:rsid w:val="00A370CE"/>
    <w:rsid w:val="00A37400"/>
    <w:rsid w:val="00A37508"/>
    <w:rsid w:val="00A376FE"/>
    <w:rsid w:val="00A40822"/>
    <w:rsid w:val="00A412D5"/>
    <w:rsid w:val="00A419EA"/>
    <w:rsid w:val="00A41E2B"/>
    <w:rsid w:val="00A42FA0"/>
    <w:rsid w:val="00A440D0"/>
    <w:rsid w:val="00A4485F"/>
    <w:rsid w:val="00A44EBB"/>
    <w:rsid w:val="00A452A0"/>
    <w:rsid w:val="00A45B74"/>
    <w:rsid w:val="00A46150"/>
    <w:rsid w:val="00A4775C"/>
    <w:rsid w:val="00A47976"/>
    <w:rsid w:val="00A47F73"/>
    <w:rsid w:val="00A5071C"/>
    <w:rsid w:val="00A50AC1"/>
    <w:rsid w:val="00A50C42"/>
    <w:rsid w:val="00A50C86"/>
    <w:rsid w:val="00A511F1"/>
    <w:rsid w:val="00A52AA6"/>
    <w:rsid w:val="00A52ADC"/>
    <w:rsid w:val="00A52E1D"/>
    <w:rsid w:val="00A53465"/>
    <w:rsid w:val="00A5383A"/>
    <w:rsid w:val="00A54524"/>
    <w:rsid w:val="00A545CF"/>
    <w:rsid w:val="00A54D5E"/>
    <w:rsid w:val="00A55170"/>
    <w:rsid w:val="00A551E3"/>
    <w:rsid w:val="00A5546C"/>
    <w:rsid w:val="00A55477"/>
    <w:rsid w:val="00A55833"/>
    <w:rsid w:val="00A55BE6"/>
    <w:rsid w:val="00A565EE"/>
    <w:rsid w:val="00A5681C"/>
    <w:rsid w:val="00A56825"/>
    <w:rsid w:val="00A56A15"/>
    <w:rsid w:val="00A56B04"/>
    <w:rsid w:val="00A56CE2"/>
    <w:rsid w:val="00A57586"/>
    <w:rsid w:val="00A57CA5"/>
    <w:rsid w:val="00A60958"/>
    <w:rsid w:val="00A60A02"/>
    <w:rsid w:val="00A60A17"/>
    <w:rsid w:val="00A60A90"/>
    <w:rsid w:val="00A60CB8"/>
    <w:rsid w:val="00A61499"/>
    <w:rsid w:val="00A614AD"/>
    <w:rsid w:val="00A61D75"/>
    <w:rsid w:val="00A61F3E"/>
    <w:rsid w:val="00A62599"/>
    <w:rsid w:val="00A62617"/>
    <w:rsid w:val="00A62A77"/>
    <w:rsid w:val="00A62E6A"/>
    <w:rsid w:val="00A62F4F"/>
    <w:rsid w:val="00A630EC"/>
    <w:rsid w:val="00A633D7"/>
    <w:rsid w:val="00A63483"/>
    <w:rsid w:val="00A63D37"/>
    <w:rsid w:val="00A64A51"/>
    <w:rsid w:val="00A657D7"/>
    <w:rsid w:val="00A65AA8"/>
    <w:rsid w:val="00A65DFB"/>
    <w:rsid w:val="00A660AC"/>
    <w:rsid w:val="00A663FB"/>
    <w:rsid w:val="00A665BD"/>
    <w:rsid w:val="00A66650"/>
    <w:rsid w:val="00A66D19"/>
    <w:rsid w:val="00A671CE"/>
    <w:rsid w:val="00A67306"/>
    <w:rsid w:val="00A67522"/>
    <w:rsid w:val="00A67531"/>
    <w:rsid w:val="00A67664"/>
    <w:rsid w:val="00A67763"/>
    <w:rsid w:val="00A67CFD"/>
    <w:rsid w:val="00A67E6C"/>
    <w:rsid w:val="00A704BC"/>
    <w:rsid w:val="00A7097F"/>
    <w:rsid w:val="00A71209"/>
    <w:rsid w:val="00A712D9"/>
    <w:rsid w:val="00A7175B"/>
    <w:rsid w:val="00A71780"/>
    <w:rsid w:val="00A71B75"/>
    <w:rsid w:val="00A71B99"/>
    <w:rsid w:val="00A71C97"/>
    <w:rsid w:val="00A732CB"/>
    <w:rsid w:val="00A73910"/>
    <w:rsid w:val="00A73983"/>
    <w:rsid w:val="00A739D0"/>
    <w:rsid w:val="00A73F9F"/>
    <w:rsid w:val="00A74093"/>
    <w:rsid w:val="00A746B4"/>
    <w:rsid w:val="00A75CB7"/>
    <w:rsid w:val="00A761D4"/>
    <w:rsid w:val="00A76593"/>
    <w:rsid w:val="00A7730D"/>
    <w:rsid w:val="00A77BE6"/>
    <w:rsid w:val="00A77EC4"/>
    <w:rsid w:val="00A802BA"/>
    <w:rsid w:val="00A805DD"/>
    <w:rsid w:val="00A80813"/>
    <w:rsid w:val="00A81686"/>
    <w:rsid w:val="00A81F3B"/>
    <w:rsid w:val="00A82158"/>
    <w:rsid w:val="00A825FC"/>
    <w:rsid w:val="00A82604"/>
    <w:rsid w:val="00A838B0"/>
    <w:rsid w:val="00A83C5A"/>
    <w:rsid w:val="00A83D48"/>
    <w:rsid w:val="00A8426C"/>
    <w:rsid w:val="00A843A8"/>
    <w:rsid w:val="00A84890"/>
    <w:rsid w:val="00A84D6B"/>
    <w:rsid w:val="00A84E1D"/>
    <w:rsid w:val="00A8555A"/>
    <w:rsid w:val="00A85AD2"/>
    <w:rsid w:val="00A85D99"/>
    <w:rsid w:val="00A8611D"/>
    <w:rsid w:val="00A865AF"/>
    <w:rsid w:val="00A86750"/>
    <w:rsid w:val="00A86C49"/>
    <w:rsid w:val="00A86D60"/>
    <w:rsid w:val="00A87490"/>
    <w:rsid w:val="00A87CCB"/>
    <w:rsid w:val="00A87E69"/>
    <w:rsid w:val="00A911B4"/>
    <w:rsid w:val="00A91428"/>
    <w:rsid w:val="00A919E4"/>
    <w:rsid w:val="00A91F4A"/>
    <w:rsid w:val="00A92879"/>
    <w:rsid w:val="00A92B44"/>
    <w:rsid w:val="00A92BEC"/>
    <w:rsid w:val="00A93EA4"/>
    <w:rsid w:val="00A9407D"/>
    <w:rsid w:val="00A9442A"/>
    <w:rsid w:val="00A94476"/>
    <w:rsid w:val="00A94CA8"/>
    <w:rsid w:val="00A94D83"/>
    <w:rsid w:val="00A95961"/>
    <w:rsid w:val="00A95A4E"/>
    <w:rsid w:val="00A96417"/>
    <w:rsid w:val="00A96AE1"/>
    <w:rsid w:val="00A96F50"/>
    <w:rsid w:val="00A9764F"/>
    <w:rsid w:val="00A97DE3"/>
    <w:rsid w:val="00AA016F"/>
    <w:rsid w:val="00AA0B96"/>
    <w:rsid w:val="00AA0C1D"/>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A73"/>
    <w:rsid w:val="00AA6E76"/>
    <w:rsid w:val="00AA73BE"/>
    <w:rsid w:val="00AA759F"/>
    <w:rsid w:val="00AA7F19"/>
    <w:rsid w:val="00AB0BC8"/>
    <w:rsid w:val="00AB0C4D"/>
    <w:rsid w:val="00AB11B7"/>
    <w:rsid w:val="00AB11CA"/>
    <w:rsid w:val="00AB14B3"/>
    <w:rsid w:val="00AB14D9"/>
    <w:rsid w:val="00AB1888"/>
    <w:rsid w:val="00AB1B23"/>
    <w:rsid w:val="00AB1B8D"/>
    <w:rsid w:val="00AB1E56"/>
    <w:rsid w:val="00AB22B4"/>
    <w:rsid w:val="00AB303E"/>
    <w:rsid w:val="00AB3280"/>
    <w:rsid w:val="00AB45C6"/>
    <w:rsid w:val="00AB4AB8"/>
    <w:rsid w:val="00AB4E48"/>
    <w:rsid w:val="00AB5AFA"/>
    <w:rsid w:val="00AB5CA8"/>
    <w:rsid w:val="00AB6248"/>
    <w:rsid w:val="00AB655E"/>
    <w:rsid w:val="00AB68F8"/>
    <w:rsid w:val="00AB6AF7"/>
    <w:rsid w:val="00AB6BEF"/>
    <w:rsid w:val="00AB6ECE"/>
    <w:rsid w:val="00AB7006"/>
    <w:rsid w:val="00AB77AB"/>
    <w:rsid w:val="00AB7979"/>
    <w:rsid w:val="00AB7FD2"/>
    <w:rsid w:val="00AC007F"/>
    <w:rsid w:val="00AC011D"/>
    <w:rsid w:val="00AC207A"/>
    <w:rsid w:val="00AC2683"/>
    <w:rsid w:val="00AC2ECD"/>
    <w:rsid w:val="00AC2F66"/>
    <w:rsid w:val="00AC3119"/>
    <w:rsid w:val="00AC3624"/>
    <w:rsid w:val="00AC4836"/>
    <w:rsid w:val="00AC49FB"/>
    <w:rsid w:val="00AC4CB8"/>
    <w:rsid w:val="00AC4DEB"/>
    <w:rsid w:val="00AC4EB6"/>
    <w:rsid w:val="00AC5686"/>
    <w:rsid w:val="00AC57E2"/>
    <w:rsid w:val="00AC5867"/>
    <w:rsid w:val="00AC5A10"/>
    <w:rsid w:val="00AC5A36"/>
    <w:rsid w:val="00AC5EFD"/>
    <w:rsid w:val="00AC6216"/>
    <w:rsid w:val="00AC623A"/>
    <w:rsid w:val="00AC66EF"/>
    <w:rsid w:val="00AC6DE7"/>
    <w:rsid w:val="00AC717E"/>
    <w:rsid w:val="00AC75DF"/>
    <w:rsid w:val="00AC7F4A"/>
    <w:rsid w:val="00AD0008"/>
    <w:rsid w:val="00AD0642"/>
    <w:rsid w:val="00AD077B"/>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689"/>
    <w:rsid w:val="00AD6906"/>
    <w:rsid w:val="00AD722B"/>
    <w:rsid w:val="00AD745E"/>
    <w:rsid w:val="00AD75E3"/>
    <w:rsid w:val="00AD7AB4"/>
    <w:rsid w:val="00AD7B2A"/>
    <w:rsid w:val="00AD7BB6"/>
    <w:rsid w:val="00AE0015"/>
    <w:rsid w:val="00AE0148"/>
    <w:rsid w:val="00AE032F"/>
    <w:rsid w:val="00AE087B"/>
    <w:rsid w:val="00AE0C32"/>
    <w:rsid w:val="00AE0CAF"/>
    <w:rsid w:val="00AE10A0"/>
    <w:rsid w:val="00AE186E"/>
    <w:rsid w:val="00AE1989"/>
    <w:rsid w:val="00AE21D5"/>
    <w:rsid w:val="00AE2348"/>
    <w:rsid w:val="00AE23D8"/>
    <w:rsid w:val="00AE27AC"/>
    <w:rsid w:val="00AE2A2A"/>
    <w:rsid w:val="00AE2B15"/>
    <w:rsid w:val="00AE2E20"/>
    <w:rsid w:val="00AE3167"/>
    <w:rsid w:val="00AE3A70"/>
    <w:rsid w:val="00AE40D5"/>
    <w:rsid w:val="00AE40E0"/>
    <w:rsid w:val="00AE4807"/>
    <w:rsid w:val="00AE4D09"/>
    <w:rsid w:val="00AE4DBA"/>
    <w:rsid w:val="00AE4E99"/>
    <w:rsid w:val="00AE4F07"/>
    <w:rsid w:val="00AE5101"/>
    <w:rsid w:val="00AE63AB"/>
    <w:rsid w:val="00AE68BF"/>
    <w:rsid w:val="00AE759C"/>
    <w:rsid w:val="00AE770A"/>
    <w:rsid w:val="00AE7DE9"/>
    <w:rsid w:val="00AF0508"/>
    <w:rsid w:val="00AF0A90"/>
    <w:rsid w:val="00AF1002"/>
    <w:rsid w:val="00AF11C2"/>
    <w:rsid w:val="00AF130C"/>
    <w:rsid w:val="00AF1C5D"/>
    <w:rsid w:val="00AF1CCC"/>
    <w:rsid w:val="00AF263D"/>
    <w:rsid w:val="00AF2A13"/>
    <w:rsid w:val="00AF2B22"/>
    <w:rsid w:val="00AF3610"/>
    <w:rsid w:val="00AF3ABB"/>
    <w:rsid w:val="00AF42D7"/>
    <w:rsid w:val="00AF4BA2"/>
    <w:rsid w:val="00AF5318"/>
    <w:rsid w:val="00AF5416"/>
    <w:rsid w:val="00AF5570"/>
    <w:rsid w:val="00AF5BA7"/>
    <w:rsid w:val="00AF5F3F"/>
    <w:rsid w:val="00AF6141"/>
    <w:rsid w:val="00AF6183"/>
    <w:rsid w:val="00AF62FD"/>
    <w:rsid w:val="00AF6792"/>
    <w:rsid w:val="00AF742D"/>
    <w:rsid w:val="00AF78ED"/>
    <w:rsid w:val="00AF7A20"/>
    <w:rsid w:val="00AF7B02"/>
    <w:rsid w:val="00AF7B0B"/>
    <w:rsid w:val="00AF7E83"/>
    <w:rsid w:val="00B0038A"/>
    <w:rsid w:val="00B006FE"/>
    <w:rsid w:val="00B007CB"/>
    <w:rsid w:val="00B00A30"/>
    <w:rsid w:val="00B00F76"/>
    <w:rsid w:val="00B00FA1"/>
    <w:rsid w:val="00B01E7F"/>
    <w:rsid w:val="00B0228D"/>
    <w:rsid w:val="00B022A5"/>
    <w:rsid w:val="00B023AF"/>
    <w:rsid w:val="00B02AA9"/>
    <w:rsid w:val="00B02F23"/>
    <w:rsid w:val="00B02FA3"/>
    <w:rsid w:val="00B0324F"/>
    <w:rsid w:val="00B03632"/>
    <w:rsid w:val="00B04BBB"/>
    <w:rsid w:val="00B04DF3"/>
    <w:rsid w:val="00B04E39"/>
    <w:rsid w:val="00B04E59"/>
    <w:rsid w:val="00B05084"/>
    <w:rsid w:val="00B05E80"/>
    <w:rsid w:val="00B06158"/>
    <w:rsid w:val="00B061FD"/>
    <w:rsid w:val="00B06297"/>
    <w:rsid w:val="00B068D4"/>
    <w:rsid w:val="00B07BB5"/>
    <w:rsid w:val="00B07D7A"/>
    <w:rsid w:val="00B07D8C"/>
    <w:rsid w:val="00B1004C"/>
    <w:rsid w:val="00B100E8"/>
    <w:rsid w:val="00B101E0"/>
    <w:rsid w:val="00B10598"/>
    <w:rsid w:val="00B11D26"/>
    <w:rsid w:val="00B12115"/>
    <w:rsid w:val="00B1220B"/>
    <w:rsid w:val="00B130C7"/>
    <w:rsid w:val="00B133D4"/>
    <w:rsid w:val="00B13A5F"/>
    <w:rsid w:val="00B14173"/>
    <w:rsid w:val="00B144A1"/>
    <w:rsid w:val="00B157F9"/>
    <w:rsid w:val="00B1581B"/>
    <w:rsid w:val="00B162E2"/>
    <w:rsid w:val="00B162FE"/>
    <w:rsid w:val="00B16375"/>
    <w:rsid w:val="00B169BB"/>
    <w:rsid w:val="00B16CC7"/>
    <w:rsid w:val="00B16F88"/>
    <w:rsid w:val="00B17728"/>
    <w:rsid w:val="00B17A81"/>
    <w:rsid w:val="00B17A8D"/>
    <w:rsid w:val="00B17D9A"/>
    <w:rsid w:val="00B17F5C"/>
    <w:rsid w:val="00B2014D"/>
    <w:rsid w:val="00B2016D"/>
    <w:rsid w:val="00B20256"/>
    <w:rsid w:val="00B2057F"/>
    <w:rsid w:val="00B2070A"/>
    <w:rsid w:val="00B208B0"/>
    <w:rsid w:val="00B20938"/>
    <w:rsid w:val="00B20A71"/>
    <w:rsid w:val="00B20D09"/>
    <w:rsid w:val="00B20E36"/>
    <w:rsid w:val="00B21128"/>
    <w:rsid w:val="00B21270"/>
    <w:rsid w:val="00B21BE5"/>
    <w:rsid w:val="00B21C41"/>
    <w:rsid w:val="00B22502"/>
    <w:rsid w:val="00B235D8"/>
    <w:rsid w:val="00B23A11"/>
    <w:rsid w:val="00B24023"/>
    <w:rsid w:val="00B245FF"/>
    <w:rsid w:val="00B2468A"/>
    <w:rsid w:val="00B248B0"/>
    <w:rsid w:val="00B24C99"/>
    <w:rsid w:val="00B24CDE"/>
    <w:rsid w:val="00B24FBC"/>
    <w:rsid w:val="00B256BB"/>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1C0"/>
    <w:rsid w:val="00B33221"/>
    <w:rsid w:val="00B344F5"/>
    <w:rsid w:val="00B34BAC"/>
    <w:rsid w:val="00B34C44"/>
    <w:rsid w:val="00B359ED"/>
    <w:rsid w:val="00B36940"/>
    <w:rsid w:val="00B36F82"/>
    <w:rsid w:val="00B372AA"/>
    <w:rsid w:val="00B37595"/>
    <w:rsid w:val="00B375E8"/>
    <w:rsid w:val="00B40445"/>
    <w:rsid w:val="00B413CD"/>
    <w:rsid w:val="00B41888"/>
    <w:rsid w:val="00B419A4"/>
    <w:rsid w:val="00B422E5"/>
    <w:rsid w:val="00B42C19"/>
    <w:rsid w:val="00B42E1A"/>
    <w:rsid w:val="00B42FC7"/>
    <w:rsid w:val="00B430A4"/>
    <w:rsid w:val="00B43805"/>
    <w:rsid w:val="00B439A9"/>
    <w:rsid w:val="00B43A45"/>
    <w:rsid w:val="00B43AD8"/>
    <w:rsid w:val="00B43F10"/>
    <w:rsid w:val="00B44AF7"/>
    <w:rsid w:val="00B45027"/>
    <w:rsid w:val="00B453F7"/>
    <w:rsid w:val="00B4598E"/>
    <w:rsid w:val="00B45A52"/>
    <w:rsid w:val="00B45DCA"/>
    <w:rsid w:val="00B45FBF"/>
    <w:rsid w:val="00B45FF4"/>
    <w:rsid w:val="00B46175"/>
    <w:rsid w:val="00B46ACE"/>
    <w:rsid w:val="00B472E5"/>
    <w:rsid w:val="00B47B4C"/>
    <w:rsid w:val="00B47DE6"/>
    <w:rsid w:val="00B50005"/>
    <w:rsid w:val="00B51415"/>
    <w:rsid w:val="00B51EAF"/>
    <w:rsid w:val="00B52E6D"/>
    <w:rsid w:val="00B532CB"/>
    <w:rsid w:val="00B532F7"/>
    <w:rsid w:val="00B5466A"/>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CB3"/>
    <w:rsid w:val="00B63E4C"/>
    <w:rsid w:val="00B6405D"/>
    <w:rsid w:val="00B64745"/>
    <w:rsid w:val="00B649C0"/>
    <w:rsid w:val="00B64EBC"/>
    <w:rsid w:val="00B652D2"/>
    <w:rsid w:val="00B653F2"/>
    <w:rsid w:val="00B65D51"/>
    <w:rsid w:val="00B66359"/>
    <w:rsid w:val="00B664C7"/>
    <w:rsid w:val="00B66ECB"/>
    <w:rsid w:val="00B67F50"/>
    <w:rsid w:val="00B67F96"/>
    <w:rsid w:val="00B7062D"/>
    <w:rsid w:val="00B708AB"/>
    <w:rsid w:val="00B70B53"/>
    <w:rsid w:val="00B72480"/>
    <w:rsid w:val="00B72C6A"/>
    <w:rsid w:val="00B730C1"/>
    <w:rsid w:val="00B7321D"/>
    <w:rsid w:val="00B732C4"/>
    <w:rsid w:val="00B73748"/>
    <w:rsid w:val="00B738C2"/>
    <w:rsid w:val="00B739F6"/>
    <w:rsid w:val="00B740C8"/>
    <w:rsid w:val="00B74144"/>
    <w:rsid w:val="00B763C2"/>
    <w:rsid w:val="00B76C86"/>
    <w:rsid w:val="00B7701C"/>
    <w:rsid w:val="00B7727C"/>
    <w:rsid w:val="00B778FF"/>
    <w:rsid w:val="00B8093E"/>
    <w:rsid w:val="00B8129F"/>
    <w:rsid w:val="00B81A6C"/>
    <w:rsid w:val="00B81E21"/>
    <w:rsid w:val="00B82679"/>
    <w:rsid w:val="00B827C2"/>
    <w:rsid w:val="00B8320E"/>
    <w:rsid w:val="00B846C4"/>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19A"/>
    <w:rsid w:val="00B93888"/>
    <w:rsid w:val="00B93B59"/>
    <w:rsid w:val="00B93B61"/>
    <w:rsid w:val="00B9406A"/>
    <w:rsid w:val="00B94347"/>
    <w:rsid w:val="00B94B5B"/>
    <w:rsid w:val="00B94D89"/>
    <w:rsid w:val="00B9589B"/>
    <w:rsid w:val="00B958C6"/>
    <w:rsid w:val="00B9597F"/>
    <w:rsid w:val="00B96774"/>
    <w:rsid w:val="00B96BF9"/>
    <w:rsid w:val="00B96FA4"/>
    <w:rsid w:val="00B970C3"/>
    <w:rsid w:val="00B975FD"/>
    <w:rsid w:val="00BA00BF"/>
    <w:rsid w:val="00BA0822"/>
    <w:rsid w:val="00BA0D0E"/>
    <w:rsid w:val="00BA0FFD"/>
    <w:rsid w:val="00BA131A"/>
    <w:rsid w:val="00BA17E3"/>
    <w:rsid w:val="00BA202E"/>
    <w:rsid w:val="00BA2185"/>
    <w:rsid w:val="00BA2280"/>
    <w:rsid w:val="00BA2789"/>
    <w:rsid w:val="00BA2971"/>
    <w:rsid w:val="00BA2A08"/>
    <w:rsid w:val="00BA2C9A"/>
    <w:rsid w:val="00BA40FB"/>
    <w:rsid w:val="00BA4B47"/>
    <w:rsid w:val="00BA4E12"/>
    <w:rsid w:val="00BA50BB"/>
    <w:rsid w:val="00BA5216"/>
    <w:rsid w:val="00BA541A"/>
    <w:rsid w:val="00BA56D2"/>
    <w:rsid w:val="00BA5FBB"/>
    <w:rsid w:val="00BA5FF1"/>
    <w:rsid w:val="00BA60DB"/>
    <w:rsid w:val="00BA63FA"/>
    <w:rsid w:val="00BA67BF"/>
    <w:rsid w:val="00BA6A0E"/>
    <w:rsid w:val="00BA76E0"/>
    <w:rsid w:val="00BA7C4F"/>
    <w:rsid w:val="00BA7C81"/>
    <w:rsid w:val="00BB02E3"/>
    <w:rsid w:val="00BB07CA"/>
    <w:rsid w:val="00BB096D"/>
    <w:rsid w:val="00BB09B6"/>
    <w:rsid w:val="00BB0A3F"/>
    <w:rsid w:val="00BB0AD3"/>
    <w:rsid w:val="00BB0B8A"/>
    <w:rsid w:val="00BB0BCF"/>
    <w:rsid w:val="00BB0F73"/>
    <w:rsid w:val="00BB127B"/>
    <w:rsid w:val="00BB14D8"/>
    <w:rsid w:val="00BB180D"/>
    <w:rsid w:val="00BB20CE"/>
    <w:rsid w:val="00BB2A25"/>
    <w:rsid w:val="00BB2DE4"/>
    <w:rsid w:val="00BB3734"/>
    <w:rsid w:val="00BB3A60"/>
    <w:rsid w:val="00BB420F"/>
    <w:rsid w:val="00BB4706"/>
    <w:rsid w:val="00BB4845"/>
    <w:rsid w:val="00BB51E9"/>
    <w:rsid w:val="00BB535E"/>
    <w:rsid w:val="00BB53CE"/>
    <w:rsid w:val="00BB5650"/>
    <w:rsid w:val="00BB57DD"/>
    <w:rsid w:val="00BB5F80"/>
    <w:rsid w:val="00BB681F"/>
    <w:rsid w:val="00BB749F"/>
    <w:rsid w:val="00BC0804"/>
    <w:rsid w:val="00BC086A"/>
    <w:rsid w:val="00BC0D51"/>
    <w:rsid w:val="00BC0FDC"/>
    <w:rsid w:val="00BC12A7"/>
    <w:rsid w:val="00BC1E3C"/>
    <w:rsid w:val="00BC2171"/>
    <w:rsid w:val="00BC27FE"/>
    <w:rsid w:val="00BC2986"/>
    <w:rsid w:val="00BC3053"/>
    <w:rsid w:val="00BC35ED"/>
    <w:rsid w:val="00BC392C"/>
    <w:rsid w:val="00BC3B53"/>
    <w:rsid w:val="00BC3F27"/>
    <w:rsid w:val="00BC3FAC"/>
    <w:rsid w:val="00BC4197"/>
    <w:rsid w:val="00BC43CB"/>
    <w:rsid w:val="00BC4B8D"/>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22E8"/>
    <w:rsid w:val="00BD2A7C"/>
    <w:rsid w:val="00BD30FE"/>
    <w:rsid w:val="00BD384C"/>
    <w:rsid w:val="00BD3992"/>
    <w:rsid w:val="00BD3B7A"/>
    <w:rsid w:val="00BD3ED8"/>
    <w:rsid w:val="00BD404A"/>
    <w:rsid w:val="00BD407E"/>
    <w:rsid w:val="00BD41BB"/>
    <w:rsid w:val="00BD4278"/>
    <w:rsid w:val="00BD4500"/>
    <w:rsid w:val="00BD45A5"/>
    <w:rsid w:val="00BD464B"/>
    <w:rsid w:val="00BD48AC"/>
    <w:rsid w:val="00BD4EEF"/>
    <w:rsid w:val="00BD53A8"/>
    <w:rsid w:val="00BD5787"/>
    <w:rsid w:val="00BD5F1A"/>
    <w:rsid w:val="00BD65D1"/>
    <w:rsid w:val="00BD6EA1"/>
    <w:rsid w:val="00BD7558"/>
    <w:rsid w:val="00BE09EA"/>
    <w:rsid w:val="00BE0BD2"/>
    <w:rsid w:val="00BE11BE"/>
    <w:rsid w:val="00BE1234"/>
    <w:rsid w:val="00BE12E2"/>
    <w:rsid w:val="00BE2934"/>
    <w:rsid w:val="00BE2FA6"/>
    <w:rsid w:val="00BE333F"/>
    <w:rsid w:val="00BE3663"/>
    <w:rsid w:val="00BE3DC0"/>
    <w:rsid w:val="00BE4216"/>
    <w:rsid w:val="00BE4AB7"/>
    <w:rsid w:val="00BE4C45"/>
    <w:rsid w:val="00BE51C3"/>
    <w:rsid w:val="00BE52E4"/>
    <w:rsid w:val="00BE59BB"/>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529"/>
    <w:rsid w:val="00BF3810"/>
    <w:rsid w:val="00BF3A4B"/>
    <w:rsid w:val="00BF3C7F"/>
    <w:rsid w:val="00BF3E4F"/>
    <w:rsid w:val="00BF4172"/>
    <w:rsid w:val="00BF476D"/>
    <w:rsid w:val="00BF4CAF"/>
    <w:rsid w:val="00BF555F"/>
    <w:rsid w:val="00BF5CBF"/>
    <w:rsid w:val="00BF5D8E"/>
    <w:rsid w:val="00BF5DAB"/>
    <w:rsid w:val="00BF5E60"/>
    <w:rsid w:val="00BF6594"/>
    <w:rsid w:val="00BF67FE"/>
    <w:rsid w:val="00BF69FD"/>
    <w:rsid w:val="00BF6D4F"/>
    <w:rsid w:val="00BF6F3D"/>
    <w:rsid w:val="00BF7073"/>
    <w:rsid w:val="00BF74C7"/>
    <w:rsid w:val="00BF7B7A"/>
    <w:rsid w:val="00C003B6"/>
    <w:rsid w:val="00C00722"/>
    <w:rsid w:val="00C0074A"/>
    <w:rsid w:val="00C00C4C"/>
    <w:rsid w:val="00C00EE3"/>
    <w:rsid w:val="00C00F1A"/>
    <w:rsid w:val="00C0120F"/>
    <w:rsid w:val="00C01330"/>
    <w:rsid w:val="00C01470"/>
    <w:rsid w:val="00C015F1"/>
    <w:rsid w:val="00C01AAF"/>
    <w:rsid w:val="00C01F33"/>
    <w:rsid w:val="00C02589"/>
    <w:rsid w:val="00C027C1"/>
    <w:rsid w:val="00C02AF1"/>
    <w:rsid w:val="00C02CC6"/>
    <w:rsid w:val="00C02EA0"/>
    <w:rsid w:val="00C02EE8"/>
    <w:rsid w:val="00C03281"/>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E4"/>
    <w:rsid w:val="00C07CE3"/>
    <w:rsid w:val="00C10478"/>
    <w:rsid w:val="00C10539"/>
    <w:rsid w:val="00C106CA"/>
    <w:rsid w:val="00C11538"/>
    <w:rsid w:val="00C11622"/>
    <w:rsid w:val="00C11852"/>
    <w:rsid w:val="00C11A0F"/>
    <w:rsid w:val="00C12107"/>
    <w:rsid w:val="00C1268D"/>
    <w:rsid w:val="00C1296B"/>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4D8"/>
    <w:rsid w:val="00C21C9D"/>
    <w:rsid w:val="00C21E71"/>
    <w:rsid w:val="00C2244B"/>
    <w:rsid w:val="00C22DD5"/>
    <w:rsid w:val="00C23725"/>
    <w:rsid w:val="00C24139"/>
    <w:rsid w:val="00C245EC"/>
    <w:rsid w:val="00C248BE"/>
    <w:rsid w:val="00C25375"/>
    <w:rsid w:val="00C25A9E"/>
    <w:rsid w:val="00C25CA6"/>
    <w:rsid w:val="00C25F4E"/>
    <w:rsid w:val="00C279B5"/>
    <w:rsid w:val="00C27AAA"/>
    <w:rsid w:val="00C27C45"/>
    <w:rsid w:val="00C27FFD"/>
    <w:rsid w:val="00C30119"/>
    <w:rsid w:val="00C3028A"/>
    <w:rsid w:val="00C30455"/>
    <w:rsid w:val="00C30694"/>
    <w:rsid w:val="00C31550"/>
    <w:rsid w:val="00C31665"/>
    <w:rsid w:val="00C3180E"/>
    <w:rsid w:val="00C318D0"/>
    <w:rsid w:val="00C329B6"/>
    <w:rsid w:val="00C3354C"/>
    <w:rsid w:val="00C337B7"/>
    <w:rsid w:val="00C3419C"/>
    <w:rsid w:val="00C3429E"/>
    <w:rsid w:val="00C348C5"/>
    <w:rsid w:val="00C34C1C"/>
    <w:rsid w:val="00C3500C"/>
    <w:rsid w:val="00C351DF"/>
    <w:rsid w:val="00C3576C"/>
    <w:rsid w:val="00C35B6F"/>
    <w:rsid w:val="00C36964"/>
    <w:rsid w:val="00C37099"/>
    <w:rsid w:val="00C3719D"/>
    <w:rsid w:val="00C3772D"/>
    <w:rsid w:val="00C37768"/>
    <w:rsid w:val="00C37785"/>
    <w:rsid w:val="00C379DC"/>
    <w:rsid w:val="00C37F6B"/>
    <w:rsid w:val="00C40F24"/>
    <w:rsid w:val="00C413A3"/>
    <w:rsid w:val="00C41779"/>
    <w:rsid w:val="00C41A01"/>
    <w:rsid w:val="00C41C4E"/>
    <w:rsid w:val="00C41C50"/>
    <w:rsid w:val="00C42038"/>
    <w:rsid w:val="00C43218"/>
    <w:rsid w:val="00C433E8"/>
    <w:rsid w:val="00C434A7"/>
    <w:rsid w:val="00C43E8F"/>
    <w:rsid w:val="00C44384"/>
    <w:rsid w:val="00C452C8"/>
    <w:rsid w:val="00C45865"/>
    <w:rsid w:val="00C4587E"/>
    <w:rsid w:val="00C45DA9"/>
    <w:rsid w:val="00C4620E"/>
    <w:rsid w:val="00C4681B"/>
    <w:rsid w:val="00C46DA4"/>
    <w:rsid w:val="00C501E8"/>
    <w:rsid w:val="00C50624"/>
    <w:rsid w:val="00C51145"/>
    <w:rsid w:val="00C516E0"/>
    <w:rsid w:val="00C51C9A"/>
    <w:rsid w:val="00C51E42"/>
    <w:rsid w:val="00C524EE"/>
    <w:rsid w:val="00C52583"/>
    <w:rsid w:val="00C52E45"/>
    <w:rsid w:val="00C52FB3"/>
    <w:rsid w:val="00C54072"/>
    <w:rsid w:val="00C541BE"/>
    <w:rsid w:val="00C54517"/>
    <w:rsid w:val="00C54696"/>
    <w:rsid w:val="00C54995"/>
    <w:rsid w:val="00C54A39"/>
    <w:rsid w:val="00C54D41"/>
    <w:rsid w:val="00C5511E"/>
    <w:rsid w:val="00C554CF"/>
    <w:rsid w:val="00C55953"/>
    <w:rsid w:val="00C55DDF"/>
    <w:rsid w:val="00C56373"/>
    <w:rsid w:val="00C571F5"/>
    <w:rsid w:val="00C574F5"/>
    <w:rsid w:val="00C574F9"/>
    <w:rsid w:val="00C577C5"/>
    <w:rsid w:val="00C578AF"/>
    <w:rsid w:val="00C6038C"/>
    <w:rsid w:val="00C60681"/>
    <w:rsid w:val="00C60783"/>
    <w:rsid w:val="00C61714"/>
    <w:rsid w:val="00C61C91"/>
    <w:rsid w:val="00C62675"/>
    <w:rsid w:val="00C6287B"/>
    <w:rsid w:val="00C628D7"/>
    <w:rsid w:val="00C62AD8"/>
    <w:rsid w:val="00C6320A"/>
    <w:rsid w:val="00C64672"/>
    <w:rsid w:val="00C64CF2"/>
    <w:rsid w:val="00C6532F"/>
    <w:rsid w:val="00C65D33"/>
    <w:rsid w:val="00C66181"/>
    <w:rsid w:val="00C661BC"/>
    <w:rsid w:val="00C668F6"/>
    <w:rsid w:val="00C66B28"/>
    <w:rsid w:val="00C67123"/>
    <w:rsid w:val="00C67775"/>
    <w:rsid w:val="00C678F7"/>
    <w:rsid w:val="00C67CAE"/>
    <w:rsid w:val="00C70395"/>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174"/>
    <w:rsid w:val="00C74477"/>
    <w:rsid w:val="00C74694"/>
    <w:rsid w:val="00C74B02"/>
    <w:rsid w:val="00C75AB4"/>
    <w:rsid w:val="00C75D2F"/>
    <w:rsid w:val="00C765EC"/>
    <w:rsid w:val="00C767BE"/>
    <w:rsid w:val="00C76E3C"/>
    <w:rsid w:val="00C76FBD"/>
    <w:rsid w:val="00C77090"/>
    <w:rsid w:val="00C7716D"/>
    <w:rsid w:val="00C77571"/>
    <w:rsid w:val="00C77596"/>
    <w:rsid w:val="00C77F30"/>
    <w:rsid w:val="00C802A8"/>
    <w:rsid w:val="00C80489"/>
    <w:rsid w:val="00C8106C"/>
    <w:rsid w:val="00C81087"/>
    <w:rsid w:val="00C81568"/>
    <w:rsid w:val="00C81BF0"/>
    <w:rsid w:val="00C822E2"/>
    <w:rsid w:val="00C82B2D"/>
    <w:rsid w:val="00C8318F"/>
    <w:rsid w:val="00C83478"/>
    <w:rsid w:val="00C84473"/>
    <w:rsid w:val="00C846B7"/>
    <w:rsid w:val="00C8490B"/>
    <w:rsid w:val="00C851E5"/>
    <w:rsid w:val="00C8522C"/>
    <w:rsid w:val="00C85924"/>
    <w:rsid w:val="00C85AA0"/>
    <w:rsid w:val="00C860E9"/>
    <w:rsid w:val="00C86F1C"/>
    <w:rsid w:val="00C877B3"/>
    <w:rsid w:val="00C87CDD"/>
    <w:rsid w:val="00C901F8"/>
    <w:rsid w:val="00C9027A"/>
    <w:rsid w:val="00C9068E"/>
    <w:rsid w:val="00C9135C"/>
    <w:rsid w:val="00C918CC"/>
    <w:rsid w:val="00C91B5A"/>
    <w:rsid w:val="00C92316"/>
    <w:rsid w:val="00C924D2"/>
    <w:rsid w:val="00C928DD"/>
    <w:rsid w:val="00C92CC2"/>
    <w:rsid w:val="00C930F0"/>
    <w:rsid w:val="00C93C4B"/>
    <w:rsid w:val="00C940AB"/>
    <w:rsid w:val="00C944AB"/>
    <w:rsid w:val="00C9512F"/>
    <w:rsid w:val="00C95611"/>
    <w:rsid w:val="00C95B40"/>
    <w:rsid w:val="00C95ED1"/>
    <w:rsid w:val="00C96C02"/>
    <w:rsid w:val="00C96C6A"/>
    <w:rsid w:val="00C96C8E"/>
    <w:rsid w:val="00C973F5"/>
    <w:rsid w:val="00C97B40"/>
    <w:rsid w:val="00CA02E0"/>
    <w:rsid w:val="00CA1751"/>
    <w:rsid w:val="00CA176B"/>
    <w:rsid w:val="00CA1A4F"/>
    <w:rsid w:val="00CA1E94"/>
    <w:rsid w:val="00CA1ED8"/>
    <w:rsid w:val="00CA3173"/>
    <w:rsid w:val="00CA33F2"/>
    <w:rsid w:val="00CA3604"/>
    <w:rsid w:val="00CA3B91"/>
    <w:rsid w:val="00CA3F6A"/>
    <w:rsid w:val="00CA4161"/>
    <w:rsid w:val="00CA4255"/>
    <w:rsid w:val="00CA44F8"/>
    <w:rsid w:val="00CA46E1"/>
    <w:rsid w:val="00CA47A8"/>
    <w:rsid w:val="00CA48B1"/>
    <w:rsid w:val="00CA5061"/>
    <w:rsid w:val="00CA50C4"/>
    <w:rsid w:val="00CA56A3"/>
    <w:rsid w:val="00CA5831"/>
    <w:rsid w:val="00CA618F"/>
    <w:rsid w:val="00CA61A8"/>
    <w:rsid w:val="00CA691B"/>
    <w:rsid w:val="00CA7643"/>
    <w:rsid w:val="00CA7AA5"/>
    <w:rsid w:val="00CB0076"/>
    <w:rsid w:val="00CB00AD"/>
    <w:rsid w:val="00CB05AB"/>
    <w:rsid w:val="00CB0824"/>
    <w:rsid w:val="00CB08D4"/>
    <w:rsid w:val="00CB0F02"/>
    <w:rsid w:val="00CB1239"/>
    <w:rsid w:val="00CB1460"/>
    <w:rsid w:val="00CB1F63"/>
    <w:rsid w:val="00CB2547"/>
    <w:rsid w:val="00CB2D86"/>
    <w:rsid w:val="00CB2F97"/>
    <w:rsid w:val="00CB2FBA"/>
    <w:rsid w:val="00CB31DD"/>
    <w:rsid w:val="00CB33C8"/>
    <w:rsid w:val="00CB3468"/>
    <w:rsid w:val="00CB3E0A"/>
    <w:rsid w:val="00CB463B"/>
    <w:rsid w:val="00CB4738"/>
    <w:rsid w:val="00CB4896"/>
    <w:rsid w:val="00CB4F2B"/>
    <w:rsid w:val="00CB509C"/>
    <w:rsid w:val="00CB5452"/>
    <w:rsid w:val="00CB56AB"/>
    <w:rsid w:val="00CB5D8D"/>
    <w:rsid w:val="00CB6133"/>
    <w:rsid w:val="00CB63B7"/>
    <w:rsid w:val="00CB6A13"/>
    <w:rsid w:val="00CB6D38"/>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664A"/>
    <w:rsid w:val="00CC692E"/>
    <w:rsid w:val="00CC7B45"/>
    <w:rsid w:val="00CC7BC8"/>
    <w:rsid w:val="00CC7D50"/>
    <w:rsid w:val="00CD0082"/>
    <w:rsid w:val="00CD06B7"/>
    <w:rsid w:val="00CD089D"/>
    <w:rsid w:val="00CD1188"/>
    <w:rsid w:val="00CD16B1"/>
    <w:rsid w:val="00CD21CF"/>
    <w:rsid w:val="00CD2CC4"/>
    <w:rsid w:val="00CD2E9E"/>
    <w:rsid w:val="00CD2ED1"/>
    <w:rsid w:val="00CD2F91"/>
    <w:rsid w:val="00CD3250"/>
    <w:rsid w:val="00CD337B"/>
    <w:rsid w:val="00CD33A0"/>
    <w:rsid w:val="00CD37E5"/>
    <w:rsid w:val="00CD38CC"/>
    <w:rsid w:val="00CD3A25"/>
    <w:rsid w:val="00CD3A89"/>
    <w:rsid w:val="00CD3A8F"/>
    <w:rsid w:val="00CD3C42"/>
    <w:rsid w:val="00CD4252"/>
    <w:rsid w:val="00CD4424"/>
    <w:rsid w:val="00CD4BCD"/>
    <w:rsid w:val="00CD4D86"/>
    <w:rsid w:val="00CD4EB6"/>
    <w:rsid w:val="00CD5493"/>
    <w:rsid w:val="00CD5538"/>
    <w:rsid w:val="00CD6181"/>
    <w:rsid w:val="00CD64DB"/>
    <w:rsid w:val="00CD7A07"/>
    <w:rsid w:val="00CD7AA6"/>
    <w:rsid w:val="00CD7B2E"/>
    <w:rsid w:val="00CD7B87"/>
    <w:rsid w:val="00CD7DE3"/>
    <w:rsid w:val="00CE0404"/>
    <w:rsid w:val="00CE0424"/>
    <w:rsid w:val="00CE05CF"/>
    <w:rsid w:val="00CE078F"/>
    <w:rsid w:val="00CE18B8"/>
    <w:rsid w:val="00CE18F8"/>
    <w:rsid w:val="00CE1BE3"/>
    <w:rsid w:val="00CE1E6C"/>
    <w:rsid w:val="00CE1FFC"/>
    <w:rsid w:val="00CE202A"/>
    <w:rsid w:val="00CE28BB"/>
    <w:rsid w:val="00CE29D4"/>
    <w:rsid w:val="00CE35F0"/>
    <w:rsid w:val="00CE3CB5"/>
    <w:rsid w:val="00CE3D62"/>
    <w:rsid w:val="00CE3FC1"/>
    <w:rsid w:val="00CE4995"/>
    <w:rsid w:val="00CE4C29"/>
    <w:rsid w:val="00CE4EBA"/>
    <w:rsid w:val="00CE54B0"/>
    <w:rsid w:val="00CE5669"/>
    <w:rsid w:val="00CE586D"/>
    <w:rsid w:val="00CE5C63"/>
    <w:rsid w:val="00CE6231"/>
    <w:rsid w:val="00CE6539"/>
    <w:rsid w:val="00CE72BF"/>
    <w:rsid w:val="00CE7459"/>
    <w:rsid w:val="00CE7561"/>
    <w:rsid w:val="00CE756C"/>
    <w:rsid w:val="00CE7832"/>
    <w:rsid w:val="00CE7F71"/>
    <w:rsid w:val="00CF03B3"/>
    <w:rsid w:val="00CF1354"/>
    <w:rsid w:val="00CF19D0"/>
    <w:rsid w:val="00CF2DF6"/>
    <w:rsid w:val="00CF3397"/>
    <w:rsid w:val="00CF3B1F"/>
    <w:rsid w:val="00CF3BF6"/>
    <w:rsid w:val="00CF3DC4"/>
    <w:rsid w:val="00CF3F03"/>
    <w:rsid w:val="00CF3FBC"/>
    <w:rsid w:val="00CF450C"/>
    <w:rsid w:val="00CF4C40"/>
    <w:rsid w:val="00CF508A"/>
    <w:rsid w:val="00CF625B"/>
    <w:rsid w:val="00CF687E"/>
    <w:rsid w:val="00CF71E7"/>
    <w:rsid w:val="00CF72CE"/>
    <w:rsid w:val="00CF75A9"/>
    <w:rsid w:val="00CF7F53"/>
    <w:rsid w:val="00D00050"/>
    <w:rsid w:val="00D00883"/>
    <w:rsid w:val="00D009E5"/>
    <w:rsid w:val="00D01705"/>
    <w:rsid w:val="00D01B09"/>
    <w:rsid w:val="00D01DCD"/>
    <w:rsid w:val="00D01EB9"/>
    <w:rsid w:val="00D01ED7"/>
    <w:rsid w:val="00D0249C"/>
    <w:rsid w:val="00D0250A"/>
    <w:rsid w:val="00D02520"/>
    <w:rsid w:val="00D02C0E"/>
    <w:rsid w:val="00D02C12"/>
    <w:rsid w:val="00D0318C"/>
    <w:rsid w:val="00D0349B"/>
    <w:rsid w:val="00D0411D"/>
    <w:rsid w:val="00D04AAE"/>
    <w:rsid w:val="00D05FC3"/>
    <w:rsid w:val="00D0605A"/>
    <w:rsid w:val="00D06472"/>
    <w:rsid w:val="00D0742D"/>
    <w:rsid w:val="00D07870"/>
    <w:rsid w:val="00D07D47"/>
    <w:rsid w:val="00D10129"/>
    <w:rsid w:val="00D10249"/>
    <w:rsid w:val="00D10988"/>
    <w:rsid w:val="00D10AD3"/>
    <w:rsid w:val="00D10D23"/>
    <w:rsid w:val="00D11293"/>
    <w:rsid w:val="00D115C3"/>
    <w:rsid w:val="00D116A8"/>
    <w:rsid w:val="00D1182D"/>
    <w:rsid w:val="00D11897"/>
    <w:rsid w:val="00D11EF7"/>
    <w:rsid w:val="00D130DE"/>
    <w:rsid w:val="00D13135"/>
    <w:rsid w:val="00D13E4E"/>
    <w:rsid w:val="00D140A6"/>
    <w:rsid w:val="00D14228"/>
    <w:rsid w:val="00D14623"/>
    <w:rsid w:val="00D152CA"/>
    <w:rsid w:val="00D15704"/>
    <w:rsid w:val="00D16422"/>
    <w:rsid w:val="00D174F4"/>
    <w:rsid w:val="00D17DAF"/>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4BB3"/>
    <w:rsid w:val="00D25216"/>
    <w:rsid w:val="00D25DA8"/>
    <w:rsid w:val="00D27185"/>
    <w:rsid w:val="00D27CF5"/>
    <w:rsid w:val="00D31093"/>
    <w:rsid w:val="00D314C5"/>
    <w:rsid w:val="00D3346B"/>
    <w:rsid w:val="00D336EE"/>
    <w:rsid w:val="00D33C32"/>
    <w:rsid w:val="00D33D02"/>
    <w:rsid w:val="00D34123"/>
    <w:rsid w:val="00D348FC"/>
    <w:rsid w:val="00D34EE5"/>
    <w:rsid w:val="00D354C3"/>
    <w:rsid w:val="00D3582F"/>
    <w:rsid w:val="00D35CB2"/>
    <w:rsid w:val="00D36E71"/>
    <w:rsid w:val="00D37D87"/>
    <w:rsid w:val="00D40651"/>
    <w:rsid w:val="00D408EB"/>
    <w:rsid w:val="00D40A3F"/>
    <w:rsid w:val="00D40B33"/>
    <w:rsid w:val="00D40DD5"/>
    <w:rsid w:val="00D4253D"/>
    <w:rsid w:val="00D42EFC"/>
    <w:rsid w:val="00D4302B"/>
    <w:rsid w:val="00D4318F"/>
    <w:rsid w:val="00D434CC"/>
    <w:rsid w:val="00D438BF"/>
    <w:rsid w:val="00D43E6C"/>
    <w:rsid w:val="00D43E89"/>
    <w:rsid w:val="00D440F8"/>
    <w:rsid w:val="00D443D1"/>
    <w:rsid w:val="00D44F60"/>
    <w:rsid w:val="00D4507B"/>
    <w:rsid w:val="00D45D57"/>
    <w:rsid w:val="00D4760B"/>
    <w:rsid w:val="00D47904"/>
    <w:rsid w:val="00D47E17"/>
    <w:rsid w:val="00D5028F"/>
    <w:rsid w:val="00D50409"/>
    <w:rsid w:val="00D50EFF"/>
    <w:rsid w:val="00D5141A"/>
    <w:rsid w:val="00D514ED"/>
    <w:rsid w:val="00D51DB6"/>
    <w:rsid w:val="00D52956"/>
    <w:rsid w:val="00D529C7"/>
    <w:rsid w:val="00D52C89"/>
    <w:rsid w:val="00D52DAC"/>
    <w:rsid w:val="00D530CA"/>
    <w:rsid w:val="00D5420C"/>
    <w:rsid w:val="00D546FF"/>
    <w:rsid w:val="00D5522E"/>
    <w:rsid w:val="00D55358"/>
    <w:rsid w:val="00D55AD5"/>
    <w:rsid w:val="00D55BA1"/>
    <w:rsid w:val="00D561BB"/>
    <w:rsid w:val="00D56460"/>
    <w:rsid w:val="00D567E5"/>
    <w:rsid w:val="00D56822"/>
    <w:rsid w:val="00D570D6"/>
    <w:rsid w:val="00D5752F"/>
    <w:rsid w:val="00D576CA"/>
    <w:rsid w:val="00D608E8"/>
    <w:rsid w:val="00D60C4E"/>
    <w:rsid w:val="00D619B4"/>
    <w:rsid w:val="00D61AF5"/>
    <w:rsid w:val="00D63714"/>
    <w:rsid w:val="00D63F5B"/>
    <w:rsid w:val="00D64620"/>
    <w:rsid w:val="00D646AF"/>
    <w:rsid w:val="00D64F6A"/>
    <w:rsid w:val="00D652B5"/>
    <w:rsid w:val="00D65796"/>
    <w:rsid w:val="00D658E5"/>
    <w:rsid w:val="00D65DB1"/>
    <w:rsid w:val="00D65EAE"/>
    <w:rsid w:val="00D66155"/>
    <w:rsid w:val="00D70821"/>
    <w:rsid w:val="00D708B0"/>
    <w:rsid w:val="00D70A1B"/>
    <w:rsid w:val="00D70A8C"/>
    <w:rsid w:val="00D70AD2"/>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77BAF"/>
    <w:rsid w:val="00D8021F"/>
    <w:rsid w:val="00D80383"/>
    <w:rsid w:val="00D807A6"/>
    <w:rsid w:val="00D80817"/>
    <w:rsid w:val="00D81023"/>
    <w:rsid w:val="00D81538"/>
    <w:rsid w:val="00D82092"/>
    <w:rsid w:val="00D821CE"/>
    <w:rsid w:val="00D823C6"/>
    <w:rsid w:val="00D8245A"/>
    <w:rsid w:val="00D82DE9"/>
    <w:rsid w:val="00D83031"/>
    <w:rsid w:val="00D83F0B"/>
    <w:rsid w:val="00D8441C"/>
    <w:rsid w:val="00D846C3"/>
    <w:rsid w:val="00D8525E"/>
    <w:rsid w:val="00D854BE"/>
    <w:rsid w:val="00D8560D"/>
    <w:rsid w:val="00D85AD9"/>
    <w:rsid w:val="00D85B73"/>
    <w:rsid w:val="00D85BD2"/>
    <w:rsid w:val="00D85C3F"/>
    <w:rsid w:val="00D86031"/>
    <w:rsid w:val="00D86352"/>
    <w:rsid w:val="00D86353"/>
    <w:rsid w:val="00D86716"/>
    <w:rsid w:val="00D86CA3"/>
    <w:rsid w:val="00D86E2F"/>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168"/>
    <w:rsid w:val="00D96397"/>
    <w:rsid w:val="00D96749"/>
    <w:rsid w:val="00D96BEA"/>
    <w:rsid w:val="00D96C0C"/>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C6B"/>
    <w:rsid w:val="00DA5DD6"/>
    <w:rsid w:val="00DA5E54"/>
    <w:rsid w:val="00DA6298"/>
    <w:rsid w:val="00DA673D"/>
    <w:rsid w:val="00DA6A38"/>
    <w:rsid w:val="00DA6B7D"/>
    <w:rsid w:val="00DA79A8"/>
    <w:rsid w:val="00DA7B6B"/>
    <w:rsid w:val="00DA7D1E"/>
    <w:rsid w:val="00DA7EF2"/>
    <w:rsid w:val="00DB0A9F"/>
    <w:rsid w:val="00DB0B92"/>
    <w:rsid w:val="00DB20DD"/>
    <w:rsid w:val="00DB2391"/>
    <w:rsid w:val="00DB27FD"/>
    <w:rsid w:val="00DB2D37"/>
    <w:rsid w:val="00DB3185"/>
    <w:rsid w:val="00DB327F"/>
    <w:rsid w:val="00DB377D"/>
    <w:rsid w:val="00DB44CB"/>
    <w:rsid w:val="00DB4528"/>
    <w:rsid w:val="00DB49DB"/>
    <w:rsid w:val="00DB5043"/>
    <w:rsid w:val="00DB5288"/>
    <w:rsid w:val="00DB59FF"/>
    <w:rsid w:val="00DB5C63"/>
    <w:rsid w:val="00DB6171"/>
    <w:rsid w:val="00DB649D"/>
    <w:rsid w:val="00DB6863"/>
    <w:rsid w:val="00DB6D66"/>
    <w:rsid w:val="00DB700F"/>
    <w:rsid w:val="00DB7175"/>
    <w:rsid w:val="00DB765B"/>
    <w:rsid w:val="00DB7820"/>
    <w:rsid w:val="00DB79C5"/>
    <w:rsid w:val="00DC0572"/>
    <w:rsid w:val="00DC0B17"/>
    <w:rsid w:val="00DC0F09"/>
    <w:rsid w:val="00DC127B"/>
    <w:rsid w:val="00DC138D"/>
    <w:rsid w:val="00DC1729"/>
    <w:rsid w:val="00DC1D3A"/>
    <w:rsid w:val="00DC24D6"/>
    <w:rsid w:val="00DC2D36"/>
    <w:rsid w:val="00DC4088"/>
    <w:rsid w:val="00DC4481"/>
    <w:rsid w:val="00DC449C"/>
    <w:rsid w:val="00DC48CF"/>
    <w:rsid w:val="00DC4C0F"/>
    <w:rsid w:val="00DC4CB9"/>
    <w:rsid w:val="00DC509A"/>
    <w:rsid w:val="00DC53EF"/>
    <w:rsid w:val="00DC637D"/>
    <w:rsid w:val="00DC64BF"/>
    <w:rsid w:val="00DC6E37"/>
    <w:rsid w:val="00DC7650"/>
    <w:rsid w:val="00DC791F"/>
    <w:rsid w:val="00DD07C1"/>
    <w:rsid w:val="00DD184D"/>
    <w:rsid w:val="00DD1BCC"/>
    <w:rsid w:val="00DD1EC6"/>
    <w:rsid w:val="00DD1FEB"/>
    <w:rsid w:val="00DD3347"/>
    <w:rsid w:val="00DD336E"/>
    <w:rsid w:val="00DD3BA8"/>
    <w:rsid w:val="00DD3E7F"/>
    <w:rsid w:val="00DD44A5"/>
    <w:rsid w:val="00DD4ECA"/>
    <w:rsid w:val="00DD5068"/>
    <w:rsid w:val="00DD519B"/>
    <w:rsid w:val="00DD5B77"/>
    <w:rsid w:val="00DD62C0"/>
    <w:rsid w:val="00DD6AAD"/>
    <w:rsid w:val="00DD6E5F"/>
    <w:rsid w:val="00DD77A8"/>
    <w:rsid w:val="00DD7A0B"/>
    <w:rsid w:val="00DD7CE9"/>
    <w:rsid w:val="00DD7F47"/>
    <w:rsid w:val="00DE0357"/>
    <w:rsid w:val="00DE05BB"/>
    <w:rsid w:val="00DE1638"/>
    <w:rsid w:val="00DE16D4"/>
    <w:rsid w:val="00DE18DE"/>
    <w:rsid w:val="00DE1B11"/>
    <w:rsid w:val="00DE25D9"/>
    <w:rsid w:val="00DE272B"/>
    <w:rsid w:val="00DE3613"/>
    <w:rsid w:val="00DE3850"/>
    <w:rsid w:val="00DE4817"/>
    <w:rsid w:val="00DE4B4A"/>
    <w:rsid w:val="00DE4FBA"/>
    <w:rsid w:val="00DE5063"/>
    <w:rsid w:val="00DE5608"/>
    <w:rsid w:val="00DE58D0"/>
    <w:rsid w:val="00DE61FE"/>
    <w:rsid w:val="00DE654F"/>
    <w:rsid w:val="00DE68D0"/>
    <w:rsid w:val="00DE7187"/>
    <w:rsid w:val="00DE7263"/>
    <w:rsid w:val="00DE7719"/>
    <w:rsid w:val="00DE7AF5"/>
    <w:rsid w:val="00DE7B96"/>
    <w:rsid w:val="00DF0343"/>
    <w:rsid w:val="00DF07EE"/>
    <w:rsid w:val="00DF0A69"/>
    <w:rsid w:val="00DF0A84"/>
    <w:rsid w:val="00DF0B6E"/>
    <w:rsid w:val="00DF0FC8"/>
    <w:rsid w:val="00DF15E0"/>
    <w:rsid w:val="00DF167E"/>
    <w:rsid w:val="00DF2198"/>
    <w:rsid w:val="00DF350C"/>
    <w:rsid w:val="00DF37A0"/>
    <w:rsid w:val="00DF3B09"/>
    <w:rsid w:val="00DF3F45"/>
    <w:rsid w:val="00DF3FB2"/>
    <w:rsid w:val="00DF4530"/>
    <w:rsid w:val="00DF4E9E"/>
    <w:rsid w:val="00DF5D04"/>
    <w:rsid w:val="00DF6C09"/>
    <w:rsid w:val="00DF7192"/>
    <w:rsid w:val="00DF748D"/>
    <w:rsid w:val="00DF7F27"/>
    <w:rsid w:val="00E00536"/>
    <w:rsid w:val="00E00693"/>
    <w:rsid w:val="00E00C9F"/>
    <w:rsid w:val="00E01535"/>
    <w:rsid w:val="00E0217A"/>
    <w:rsid w:val="00E02CCA"/>
    <w:rsid w:val="00E02DD1"/>
    <w:rsid w:val="00E02E5E"/>
    <w:rsid w:val="00E032E4"/>
    <w:rsid w:val="00E037C3"/>
    <w:rsid w:val="00E0393B"/>
    <w:rsid w:val="00E04500"/>
    <w:rsid w:val="00E052A9"/>
    <w:rsid w:val="00E053C6"/>
    <w:rsid w:val="00E05698"/>
    <w:rsid w:val="00E0620C"/>
    <w:rsid w:val="00E06544"/>
    <w:rsid w:val="00E06C44"/>
    <w:rsid w:val="00E06CA4"/>
    <w:rsid w:val="00E06DB9"/>
    <w:rsid w:val="00E07268"/>
    <w:rsid w:val="00E079E2"/>
    <w:rsid w:val="00E07DC1"/>
    <w:rsid w:val="00E104A4"/>
    <w:rsid w:val="00E106D8"/>
    <w:rsid w:val="00E10FB9"/>
    <w:rsid w:val="00E110E7"/>
    <w:rsid w:val="00E113AA"/>
    <w:rsid w:val="00E1151A"/>
    <w:rsid w:val="00E11B20"/>
    <w:rsid w:val="00E11E8F"/>
    <w:rsid w:val="00E126DA"/>
    <w:rsid w:val="00E127BB"/>
    <w:rsid w:val="00E12EF3"/>
    <w:rsid w:val="00E1328B"/>
    <w:rsid w:val="00E13A8B"/>
    <w:rsid w:val="00E13E51"/>
    <w:rsid w:val="00E14094"/>
    <w:rsid w:val="00E148E0"/>
    <w:rsid w:val="00E14ED8"/>
    <w:rsid w:val="00E14EFF"/>
    <w:rsid w:val="00E169FC"/>
    <w:rsid w:val="00E17D25"/>
    <w:rsid w:val="00E17FA2"/>
    <w:rsid w:val="00E20784"/>
    <w:rsid w:val="00E20E61"/>
    <w:rsid w:val="00E219A0"/>
    <w:rsid w:val="00E219DB"/>
    <w:rsid w:val="00E21AC1"/>
    <w:rsid w:val="00E21CC9"/>
    <w:rsid w:val="00E222AF"/>
    <w:rsid w:val="00E22330"/>
    <w:rsid w:val="00E223F5"/>
    <w:rsid w:val="00E2249D"/>
    <w:rsid w:val="00E22759"/>
    <w:rsid w:val="00E2276A"/>
    <w:rsid w:val="00E22784"/>
    <w:rsid w:val="00E22CE4"/>
    <w:rsid w:val="00E23115"/>
    <w:rsid w:val="00E2386F"/>
    <w:rsid w:val="00E238BB"/>
    <w:rsid w:val="00E24766"/>
    <w:rsid w:val="00E24900"/>
    <w:rsid w:val="00E24A65"/>
    <w:rsid w:val="00E24AB3"/>
    <w:rsid w:val="00E25748"/>
    <w:rsid w:val="00E25928"/>
    <w:rsid w:val="00E26CF2"/>
    <w:rsid w:val="00E27374"/>
    <w:rsid w:val="00E27666"/>
    <w:rsid w:val="00E27E3C"/>
    <w:rsid w:val="00E27ED4"/>
    <w:rsid w:val="00E30442"/>
    <w:rsid w:val="00E3057E"/>
    <w:rsid w:val="00E305B6"/>
    <w:rsid w:val="00E30B5A"/>
    <w:rsid w:val="00E3123D"/>
    <w:rsid w:val="00E31446"/>
    <w:rsid w:val="00E31461"/>
    <w:rsid w:val="00E31B73"/>
    <w:rsid w:val="00E31D43"/>
    <w:rsid w:val="00E32608"/>
    <w:rsid w:val="00E32B6B"/>
    <w:rsid w:val="00E32C22"/>
    <w:rsid w:val="00E32E8C"/>
    <w:rsid w:val="00E33094"/>
    <w:rsid w:val="00E3332C"/>
    <w:rsid w:val="00E34188"/>
    <w:rsid w:val="00E34466"/>
    <w:rsid w:val="00E3467A"/>
    <w:rsid w:val="00E34B6E"/>
    <w:rsid w:val="00E34EF9"/>
    <w:rsid w:val="00E35173"/>
    <w:rsid w:val="00E35559"/>
    <w:rsid w:val="00E3581C"/>
    <w:rsid w:val="00E35C78"/>
    <w:rsid w:val="00E35F21"/>
    <w:rsid w:val="00E36422"/>
    <w:rsid w:val="00E36BCB"/>
    <w:rsid w:val="00E3723A"/>
    <w:rsid w:val="00E373B4"/>
    <w:rsid w:val="00E37715"/>
    <w:rsid w:val="00E37824"/>
    <w:rsid w:val="00E37860"/>
    <w:rsid w:val="00E37C2D"/>
    <w:rsid w:val="00E40179"/>
    <w:rsid w:val="00E409A9"/>
    <w:rsid w:val="00E40DFC"/>
    <w:rsid w:val="00E41855"/>
    <w:rsid w:val="00E4197A"/>
    <w:rsid w:val="00E41B54"/>
    <w:rsid w:val="00E41C6A"/>
    <w:rsid w:val="00E42041"/>
    <w:rsid w:val="00E4220C"/>
    <w:rsid w:val="00E42220"/>
    <w:rsid w:val="00E4345E"/>
    <w:rsid w:val="00E434B5"/>
    <w:rsid w:val="00E43C95"/>
    <w:rsid w:val="00E446F1"/>
    <w:rsid w:val="00E45366"/>
    <w:rsid w:val="00E463A1"/>
    <w:rsid w:val="00E465DA"/>
    <w:rsid w:val="00E46886"/>
    <w:rsid w:val="00E46FB6"/>
    <w:rsid w:val="00E47425"/>
    <w:rsid w:val="00E47AEF"/>
    <w:rsid w:val="00E509F9"/>
    <w:rsid w:val="00E512D4"/>
    <w:rsid w:val="00E515D9"/>
    <w:rsid w:val="00E516A2"/>
    <w:rsid w:val="00E5172C"/>
    <w:rsid w:val="00E51BE7"/>
    <w:rsid w:val="00E52FA3"/>
    <w:rsid w:val="00E5377E"/>
    <w:rsid w:val="00E538D9"/>
    <w:rsid w:val="00E53B75"/>
    <w:rsid w:val="00E53BCC"/>
    <w:rsid w:val="00E54632"/>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07"/>
    <w:rsid w:val="00E655B6"/>
    <w:rsid w:val="00E65674"/>
    <w:rsid w:val="00E65A35"/>
    <w:rsid w:val="00E65C27"/>
    <w:rsid w:val="00E661B1"/>
    <w:rsid w:val="00E6626B"/>
    <w:rsid w:val="00E67070"/>
    <w:rsid w:val="00E6758C"/>
    <w:rsid w:val="00E67C51"/>
    <w:rsid w:val="00E703F6"/>
    <w:rsid w:val="00E70446"/>
    <w:rsid w:val="00E7054A"/>
    <w:rsid w:val="00E707D0"/>
    <w:rsid w:val="00E70D18"/>
    <w:rsid w:val="00E70D3C"/>
    <w:rsid w:val="00E70D3F"/>
    <w:rsid w:val="00E71263"/>
    <w:rsid w:val="00E71349"/>
    <w:rsid w:val="00E72608"/>
    <w:rsid w:val="00E7278F"/>
    <w:rsid w:val="00E7297D"/>
    <w:rsid w:val="00E72B65"/>
    <w:rsid w:val="00E72EFC"/>
    <w:rsid w:val="00E736EB"/>
    <w:rsid w:val="00E73762"/>
    <w:rsid w:val="00E73D02"/>
    <w:rsid w:val="00E73EC5"/>
    <w:rsid w:val="00E7418E"/>
    <w:rsid w:val="00E749BD"/>
    <w:rsid w:val="00E7552B"/>
    <w:rsid w:val="00E755E1"/>
    <w:rsid w:val="00E758EC"/>
    <w:rsid w:val="00E76658"/>
    <w:rsid w:val="00E76D13"/>
    <w:rsid w:val="00E76E26"/>
    <w:rsid w:val="00E8003A"/>
    <w:rsid w:val="00E80874"/>
    <w:rsid w:val="00E80BFF"/>
    <w:rsid w:val="00E8154C"/>
    <w:rsid w:val="00E82012"/>
    <w:rsid w:val="00E8234C"/>
    <w:rsid w:val="00E82620"/>
    <w:rsid w:val="00E82CA1"/>
    <w:rsid w:val="00E83551"/>
    <w:rsid w:val="00E83AA9"/>
    <w:rsid w:val="00E83AFD"/>
    <w:rsid w:val="00E83CE7"/>
    <w:rsid w:val="00E83D07"/>
    <w:rsid w:val="00E83E65"/>
    <w:rsid w:val="00E84195"/>
    <w:rsid w:val="00E84627"/>
    <w:rsid w:val="00E847DF"/>
    <w:rsid w:val="00E855A7"/>
    <w:rsid w:val="00E856E9"/>
    <w:rsid w:val="00E85928"/>
    <w:rsid w:val="00E860DA"/>
    <w:rsid w:val="00E86611"/>
    <w:rsid w:val="00E868EA"/>
    <w:rsid w:val="00E86B45"/>
    <w:rsid w:val="00E8764C"/>
    <w:rsid w:val="00E876CB"/>
    <w:rsid w:val="00E87822"/>
    <w:rsid w:val="00E87C86"/>
    <w:rsid w:val="00E87DB4"/>
    <w:rsid w:val="00E87FBC"/>
    <w:rsid w:val="00E90031"/>
    <w:rsid w:val="00E90395"/>
    <w:rsid w:val="00E90647"/>
    <w:rsid w:val="00E90DEA"/>
    <w:rsid w:val="00E90E49"/>
    <w:rsid w:val="00E91140"/>
    <w:rsid w:val="00E9167F"/>
    <w:rsid w:val="00E917F9"/>
    <w:rsid w:val="00E9189F"/>
    <w:rsid w:val="00E919E0"/>
    <w:rsid w:val="00E91BC2"/>
    <w:rsid w:val="00E925B8"/>
    <w:rsid w:val="00E9291C"/>
    <w:rsid w:val="00E93456"/>
    <w:rsid w:val="00E93BE1"/>
    <w:rsid w:val="00E93FFE"/>
    <w:rsid w:val="00E941CE"/>
    <w:rsid w:val="00E942C8"/>
    <w:rsid w:val="00E94341"/>
    <w:rsid w:val="00E94667"/>
    <w:rsid w:val="00E94A49"/>
    <w:rsid w:val="00E94A68"/>
    <w:rsid w:val="00E94F8A"/>
    <w:rsid w:val="00E9549B"/>
    <w:rsid w:val="00E95B20"/>
    <w:rsid w:val="00E95EFE"/>
    <w:rsid w:val="00E95F2E"/>
    <w:rsid w:val="00E964FE"/>
    <w:rsid w:val="00E96B19"/>
    <w:rsid w:val="00E970D7"/>
    <w:rsid w:val="00E97508"/>
    <w:rsid w:val="00E9756A"/>
    <w:rsid w:val="00E976A0"/>
    <w:rsid w:val="00E9785D"/>
    <w:rsid w:val="00E978D5"/>
    <w:rsid w:val="00E97D09"/>
    <w:rsid w:val="00EA16D2"/>
    <w:rsid w:val="00EA23F1"/>
    <w:rsid w:val="00EA268C"/>
    <w:rsid w:val="00EA2BC5"/>
    <w:rsid w:val="00EA2C08"/>
    <w:rsid w:val="00EA2C90"/>
    <w:rsid w:val="00EA2EEC"/>
    <w:rsid w:val="00EA2F39"/>
    <w:rsid w:val="00EA34BA"/>
    <w:rsid w:val="00EA35C3"/>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16A5"/>
    <w:rsid w:val="00EB2360"/>
    <w:rsid w:val="00EB250E"/>
    <w:rsid w:val="00EB265D"/>
    <w:rsid w:val="00EB345F"/>
    <w:rsid w:val="00EB382B"/>
    <w:rsid w:val="00EB3A8E"/>
    <w:rsid w:val="00EB3EF9"/>
    <w:rsid w:val="00EB44BF"/>
    <w:rsid w:val="00EB4962"/>
    <w:rsid w:val="00EB4B2E"/>
    <w:rsid w:val="00EB4B56"/>
    <w:rsid w:val="00EB4EA2"/>
    <w:rsid w:val="00EB4F3F"/>
    <w:rsid w:val="00EB50BE"/>
    <w:rsid w:val="00EB5622"/>
    <w:rsid w:val="00EB5F3E"/>
    <w:rsid w:val="00EB5FC3"/>
    <w:rsid w:val="00EB62BB"/>
    <w:rsid w:val="00EB63AE"/>
    <w:rsid w:val="00EB700C"/>
    <w:rsid w:val="00EB7643"/>
    <w:rsid w:val="00EB79F1"/>
    <w:rsid w:val="00EB7A69"/>
    <w:rsid w:val="00EC08EA"/>
    <w:rsid w:val="00EC0A21"/>
    <w:rsid w:val="00EC0A28"/>
    <w:rsid w:val="00EC0B66"/>
    <w:rsid w:val="00EC0CB0"/>
    <w:rsid w:val="00EC17D1"/>
    <w:rsid w:val="00EC249A"/>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6770"/>
    <w:rsid w:val="00EC718A"/>
    <w:rsid w:val="00EC71CE"/>
    <w:rsid w:val="00ED01F7"/>
    <w:rsid w:val="00ED020D"/>
    <w:rsid w:val="00ED0393"/>
    <w:rsid w:val="00ED03E9"/>
    <w:rsid w:val="00ED07F4"/>
    <w:rsid w:val="00ED0C6B"/>
    <w:rsid w:val="00ED1006"/>
    <w:rsid w:val="00ED1B25"/>
    <w:rsid w:val="00ED236F"/>
    <w:rsid w:val="00ED2641"/>
    <w:rsid w:val="00ED318E"/>
    <w:rsid w:val="00ED36CC"/>
    <w:rsid w:val="00ED38F8"/>
    <w:rsid w:val="00ED3C96"/>
    <w:rsid w:val="00ED5171"/>
    <w:rsid w:val="00ED5A72"/>
    <w:rsid w:val="00ED5E4A"/>
    <w:rsid w:val="00ED5E51"/>
    <w:rsid w:val="00ED5EF5"/>
    <w:rsid w:val="00ED6C6A"/>
    <w:rsid w:val="00ED6F03"/>
    <w:rsid w:val="00ED72B2"/>
    <w:rsid w:val="00ED73F6"/>
    <w:rsid w:val="00ED749C"/>
    <w:rsid w:val="00EE068B"/>
    <w:rsid w:val="00EE0888"/>
    <w:rsid w:val="00EE0F0F"/>
    <w:rsid w:val="00EE12F7"/>
    <w:rsid w:val="00EE1E1D"/>
    <w:rsid w:val="00EE2931"/>
    <w:rsid w:val="00EE2EE2"/>
    <w:rsid w:val="00EE2F1A"/>
    <w:rsid w:val="00EE32B4"/>
    <w:rsid w:val="00EE3A81"/>
    <w:rsid w:val="00EE40FE"/>
    <w:rsid w:val="00EE451C"/>
    <w:rsid w:val="00EE4DC5"/>
    <w:rsid w:val="00EE614D"/>
    <w:rsid w:val="00EE6217"/>
    <w:rsid w:val="00EE654C"/>
    <w:rsid w:val="00EE6683"/>
    <w:rsid w:val="00EE6D82"/>
    <w:rsid w:val="00EE7279"/>
    <w:rsid w:val="00EE7436"/>
    <w:rsid w:val="00EE7B1E"/>
    <w:rsid w:val="00EF098C"/>
    <w:rsid w:val="00EF1753"/>
    <w:rsid w:val="00EF18FE"/>
    <w:rsid w:val="00EF1B90"/>
    <w:rsid w:val="00EF2322"/>
    <w:rsid w:val="00EF2662"/>
    <w:rsid w:val="00EF279B"/>
    <w:rsid w:val="00EF361B"/>
    <w:rsid w:val="00EF3BDE"/>
    <w:rsid w:val="00EF456C"/>
    <w:rsid w:val="00EF4F1D"/>
    <w:rsid w:val="00EF51BB"/>
    <w:rsid w:val="00EF549A"/>
    <w:rsid w:val="00EF5787"/>
    <w:rsid w:val="00EF5788"/>
    <w:rsid w:val="00EF5D6A"/>
    <w:rsid w:val="00EF5E19"/>
    <w:rsid w:val="00EF60D0"/>
    <w:rsid w:val="00EF6589"/>
    <w:rsid w:val="00EF6979"/>
    <w:rsid w:val="00EF6CF7"/>
    <w:rsid w:val="00EF7057"/>
    <w:rsid w:val="00EF718B"/>
    <w:rsid w:val="00EF76D8"/>
    <w:rsid w:val="00EF786B"/>
    <w:rsid w:val="00EF7DC2"/>
    <w:rsid w:val="00F0025C"/>
    <w:rsid w:val="00F004F5"/>
    <w:rsid w:val="00F00CAF"/>
    <w:rsid w:val="00F0190E"/>
    <w:rsid w:val="00F01E33"/>
    <w:rsid w:val="00F01F41"/>
    <w:rsid w:val="00F0288F"/>
    <w:rsid w:val="00F02CB8"/>
    <w:rsid w:val="00F0372C"/>
    <w:rsid w:val="00F03F07"/>
    <w:rsid w:val="00F04174"/>
    <w:rsid w:val="00F0528D"/>
    <w:rsid w:val="00F05691"/>
    <w:rsid w:val="00F05BD3"/>
    <w:rsid w:val="00F06A86"/>
    <w:rsid w:val="00F06C67"/>
    <w:rsid w:val="00F06DFD"/>
    <w:rsid w:val="00F06E0A"/>
    <w:rsid w:val="00F06F1F"/>
    <w:rsid w:val="00F06F3A"/>
    <w:rsid w:val="00F07189"/>
    <w:rsid w:val="00F071D1"/>
    <w:rsid w:val="00F07533"/>
    <w:rsid w:val="00F101B7"/>
    <w:rsid w:val="00F10629"/>
    <w:rsid w:val="00F10A18"/>
    <w:rsid w:val="00F10C71"/>
    <w:rsid w:val="00F10EB7"/>
    <w:rsid w:val="00F11171"/>
    <w:rsid w:val="00F118AF"/>
    <w:rsid w:val="00F129AF"/>
    <w:rsid w:val="00F12E6B"/>
    <w:rsid w:val="00F1399D"/>
    <w:rsid w:val="00F13C08"/>
    <w:rsid w:val="00F13CA0"/>
    <w:rsid w:val="00F13CE9"/>
    <w:rsid w:val="00F14123"/>
    <w:rsid w:val="00F145BA"/>
    <w:rsid w:val="00F146CE"/>
    <w:rsid w:val="00F146FD"/>
    <w:rsid w:val="00F14B8D"/>
    <w:rsid w:val="00F14CDC"/>
    <w:rsid w:val="00F15279"/>
    <w:rsid w:val="00F15441"/>
    <w:rsid w:val="00F1551A"/>
    <w:rsid w:val="00F15616"/>
    <w:rsid w:val="00F15FA5"/>
    <w:rsid w:val="00F16537"/>
    <w:rsid w:val="00F16CDF"/>
    <w:rsid w:val="00F174D0"/>
    <w:rsid w:val="00F177CE"/>
    <w:rsid w:val="00F17B84"/>
    <w:rsid w:val="00F17BC6"/>
    <w:rsid w:val="00F17C33"/>
    <w:rsid w:val="00F20031"/>
    <w:rsid w:val="00F206BA"/>
    <w:rsid w:val="00F209B7"/>
    <w:rsid w:val="00F20B64"/>
    <w:rsid w:val="00F20C2A"/>
    <w:rsid w:val="00F21375"/>
    <w:rsid w:val="00F228B7"/>
    <w:rsid w:val="00F22B2E"/>
    <w:rsid w:val="00F22F71"/>
    <w:rsid w:val="00F2376F"/>
    <w:rsid w:val="00F23B13"/>
    <w:rsid w:val="00F243D8"/>
    <w:rsid w:val="00F250F8"/>
    <w:rsid w:val="00F255A0"/>
    <w:rsid w:val="00F26146"/>
    <w:rsid w:val="00F26B33"/>
    <w:rsid w:val="00F26D26"/>
    <w:rsid w:val="00F271EE"/>
    <w:rsid w:val="00F272D4"/>
    <w:rsid w:val="00F273B9"/>
    <w:rsid w:val="00F27CBA"/>
    <w:rsid w:val="00F30099"/>
    <w:rsid w:val="00F30117"/>
    <w:rsid w:val="00F302A5"/>
    <w:rsid w:val="00F304D9"/>
    <w:rsid w:val="00F30690"/>
    <w:rsid w:val="00F30782"/>
    <w:rsid w:val="00F30828"/>
    <w:rsid w:val="00F30C99"/>
    <w:rsid w:val="00F313D6"/>
    <w:rsid w:val="00F313EB"/>
    <w:rsid w:val="00F315E1"/>
    <w:rsid w:val="00F31B91"/>
    <w:rsid w:val="00F31D91"/>
    <w:rsid w:val="00F321B2"/>
    <w:rsid w:val="00F325A3"/>
    <w:rsid w:val="00F32A01"/>
    <w:rsid w:val="00F32C51"/>
    <w:rsid w:val="00F32D84"/>
    <w:rsid w:val="00F334EA"/>
    <w:rsid w:val="00F3354D"/>
    <w:rsid w:val="00F33853"/>
    <w:rsid w:val="00F34498"/>
    <w:rsid w:val="00F34BDC"/>
    <w:rsid w:val="00F34FE6"/>
    <w:rsid w:val="00F35098"/>
    <w:rsid w:val="00F354B1"/>
    <w:rsid w:val="00F36473"/>
    <w:rsid w:val="00F364DC"/>
    <w:rsid w:val="00F36A10"/>
    <w:rsid w:val="00F37279"/>
    <w:rsid w:val="00F376A5"/>
    <w:rsid w:val="00F37A1B"/>
    <w:rsid w:val="00F37ACE"/>
    <w:rsid w:val="00F4040C"/>
    <w:rsid w:val="00F40962"/>
    <w:rsid w:val="00F40998"/>
    <w:rsid w:val="00F40A1F"/>
    <w:rsid w:val="00F40AE2"/>
    <w:rsid w:val="00F40F0C"/>
    <w:rsid w:val="00F40FA1"/>
    <w:rsid w:val="00F4103D"/>
    <w:rsid w:val="00F41539"/>
    <w:rsid w:val="00F41C11"/>
    <w:rsid w:val="00F41FB4"/>
    <w:rsid w:val="00F4214A"/>
    <w:rsid w:val="00F424F1"/>
    <w:rsid w:val="00F425BB"/>
    <w:rsid w:val="00F42F9A"/>
    <w:rsid w:val="00F43092"/>
    <w:rsid w:val="00F43AB5"/>
    <w:rsid w:val="00F43D84"/>
    <w:rsid w:val="00F442A5"/>
    <w:rsid w:val="00F4457F"/>
    <w:rsid w:val="00F451A2"/>
    <w:rsid w:val="00F455EA"/>
    <w:rsid w:val="00F46140"/>
    <w:rsid w:val="00F46348"/>
    <w:rsid w:val="00F4766C"/>
    <w:rsid w:val="00F4781B"/>
    <w:rsid w:val="00F478F5"/>
    <w:rsid w:val="00F47A2B"/>
    <w:rsid w:val="00F47EE5"/>
    <w:rsid w:val="00F5060E"/>
    <w:rsid w:val="00F507D1"/>
    <w:rsid w:val="00F509E8"/>
    <w:rsid w:val="00F50B04"/>
    <w:rsid w:val="00F519CE"/>
    <w:rsid w:val="00F51ADA"/>
    <w:rsid w:val="00F51BBB"/>
    <w:rsid w:val="00F51BDE"/>
    <w:rsid w:val="00F53659"/>
    <w:rsid w:val="00F53CED"/>
    <w:rsid w:val="00F53E6B"/>
    <w:rsid w:val="00F54231"/>
    <w:rsid w:val="00F54328"/>
    <w:rsid w:val="00F54387"/>
    <w:rsid w:val="00F54686"/>
    <w:rsid w:val="00F54984"/>
    <w:rsid w:val="00F55434"/>
    <w:rsid w:val="00F55624"/>
    <w:rsid w:val="00F55B1D"/>
    <w:rsid w:val="00F55DFE"/>
    <w:rsid w:val="00F55F4B"/>
    <w:rsid w:val="00F56007"/>
    <w:rsid w:val="00F561DA"/>
    <w:rsid w:val="00F56FAF"/>
    <w:rsid w:val="00F5740C"/>
    <w:rsid w:val="00F57C21"/>
    <w:rsid w:val="00F607C5"/>
    <w:rsid w:val="00F60DEA"/>
    <w:rsid w:val="00F61500"/>
    <w:rsid w:val="00F61540"/>
    <w:rsid w:val="00F61833"/>
    <w:rsid w:val="00F61C2C"/>
    <w:rsid w:val="00F62AF5"/>
    <w:rsid w:val="00F62C1C"/>
    <w:rsid w:val="00F6302A"/>
    <w:rsid w:val="00F634BA"/>
    <w:rsid w:val="00F638CA"/>
    <w:rsid w:val="00F63A8B"/>
    <w:rsid w:val="00F63C58"/>
    <w:rsid w:val="00F63EE5"/>
    <w:rsid w:val="00F63F63"/>
    <w:rsid w:val="00F64817"/>
    <w:rsid w:val="00F648EB"/>
    <w:rsid w:val="00F64C2B"/>
    <w:rsid w:val="00F64CB2"/>
    <w:rsid w:val="00F651BE"/>
    <w:rsid w:val="00F65353"/>
    <w:rsid w:val="00F65BC1"/>
    <w:rsid w:val="00F65D35"/>
    <w:rsid w:val="00F6626F"/>
    <w:rsid w:val="00F66A9F"/>
    <w:rsid w:val="00F66D14"/>
    <w:rsid w:val="00F66FA3"/>
    <w:rsid w:val="00F6738F"/>
    <w:rsid w:val="00F6771F"/>
    <w:rsid w:val="00F67CF3"/>
    <w:rsid w:val="00F67F53"/>
    <w:rsid w:val="00F701ED"/>
    <w:rsid w:val="00F703BE"/>
    <w:rsid w:val="00F70484"/>
    <w:rsid w:val="00F7075B"/>
    <w:rsid w:val="00F710B0"/>
    <w:rsid w:val="00F71F3E"/>
    <w:rsid w:val="00F71F69"/>
    <w:rsid w:val="00F723E8"/>
    <w:rsid w:val="00F72418"/>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803"/>
    <w:rsid w:val="00F829DB"/>
    <w:rsid w:val="00F83155"/>
    <w:rsid w:val="00F831BC"/>
    <w:rsid w:val="00F83DA2"/>
    <w:rsid w:val="00F8456C"/>
    <w:rsid w:val="00F859D8"/>
    <w:rsid w:val="00F85D61"/>
    <w:rsid w:val="00F85EF5"/>
    <w:rsid w:val="00F86022"/>
    <w:rsid w:val="00F866D8"/>
    <w:rsid w:val="00F86728"/>
    <w:rsid w:val="00F868F5"/>
    <w:rsid w:val="00F86F2E"/>
    <w:rsid w:val="00F873E6"/>
    <w:rsid w:val="00F878CE"/>
    <w:rsid w:val="00F87C67"/>
    <w:rsid w:val="00F9056A"/>
    <w:rsid w:val="00F90AD9"/>
    <w:rsid w:val="00F90F8D"/>
    <w:rsid w:val="00F91986"/>
    <w:rsid w:val="00F91BE5"/>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6B4"/>
    <w:rsid w:val="00F967BB"/>
    <w:rsid w:val="00F968B3"/>
    <w:rsid w:val="00F96985"/>
    <w:rsid w:val="00F97285"/>
    <w:rsid w:val="00F974DD"/>
    <w:rsid w:val="00F97758"/>
    <w:rsid w:val="00F97838"/>
    <w:rsid w:val="00F9794F"/>
    <w:rsid w:val="00F97BE8"/>
    <w:rsid w:val="00FA0323"/>
    <w:rsid w:val="00FA03D9"/>
    <w:rsid w:val="00FA046C"/>
    <w:rsid w:val="00FA0630"/>
    <w:rsid w:val="00FA08D2"/>
    <w:rsid w:val="00FA0C12"/>
    <w:rsid w:val="00FA0F31"/>
    <w:rsid w:val="00FA1A1B"/>
    <w:rsid w:val="00FA1C4C"/>
    <w:rsid w:val="00FA2298"/>
    <w:rsid w:val="00FA2BB3"/>
    <w:rsid w:val="00FA3854"/>
    <w:rsid w:val="00FA3964"/>
    <w:rsid w:val="00FA3EE7"/>
    <w:rsid w:val="00FA4324"/>
    <w:rsid w:val="00FA446D"/>
    <w:rsid w:val="00FA4600"/>
    <w:rsid w:val="00FA50EC"/>
    <w:rsid w:val="00FA5879"/>
    <w:rsid w:val="00FA59D9"/>
    <w:rsid w:val="00FA59DC"/>
    <w:rsid w:val="00FA5C87"/>
    <w:rsid w:val="00FA5FB6"/>
    <w:rsid w:val="00FA64A9"/>
    <w:rsid w:val="00FA6713"/>
    <w:rsid w:val="00FA6993"/>
    <w:rsid w:val="00FA6C87"/>
    <w:rsid w:val="00FA6D5D"/>
    <w:rsid w:val="00FA76A1"/>
    <w:rsid w:val="00FA7A3F"/>
    <w:rsid w:val="00FA7C63"/>
    <w:rsid w:val="00FB021A"/>
    <w:rsid w:val="00FB108F"/>
    <w:rsid w:val="00FB2477"/>
    <w:rsid w:val="00FB297C"/>
    <w:rsid w:val="00FB2A10"/>
    <w:rsid w:val="00FB2FBC"/>
    <w:rsid w:val="00FB3170"/>
    <w:rsid w:val="00FB31E5"/>
    <w:rsid w:val="00FB35DB"/>
    <w:rsid w:val="00FB46B6"/>
    <w:rsid w:val="00FB4998"/>
    <w:rsid w:val="00FB4C80"/>
    <w:rsid w:val="00FB57DA"/>
    <w:rsid w:val="00FB6318"/>
    <w:rsid w:val="00FB64DF"/>
    <w:rsid w:val="00FB66BB"/>
    <w:rsid w:val="00FB67B1"/>
    <w:rsid w:val="00FB6A6A"/>
    <w:rsid w:val="00FB6F71"/>
    <w:rsid w:val="00FB7E1E"/>
    <w:rsid w:val="00FB7F9A"/>
    <w:rsid w:val="00FC0A3E"/>
    <w:rsid w:val="00FC25C6"/>
    <w:rsid w:val="00FC27D0"/>
    <w:rsid w:val="00FC2861"/>
    <w:rsid w:val="00FC2D16"/>
    <w:rsid w:val="00FC2D6A"/>
    <w:rsid w:val="00FC321A"/>
    <w:rsid w:val="00FC3390"/>
    <w:rsid w:val="00FC3FF9"/>
    <w:rsid w:val="00FC5D7A"/>
    <w:rsid w:val="00FC63F1"/>
    <w:rsid w:val="00FC6A5D"/>
    <w:rsid w:val="00FC6AB5"/>
    <w:rsid w:val="00FC6C8C"/>
    <w:rsid w:val="00FC7069"/>
    <w:rsid w:val="00FC7429"/>
    <w:rsid w:val="00FC7BE8"/>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39D4"/>
    <w:rsid w:val="00FD442E"/>
    <w:rsid w:val="00FD4716"/>
    <w:rsid w:val="00FD47ED"/>
    <w:rsid w:val="00FD4C23"/>
    <w:rsid w:val="00FD5A3D"/>
    <w:rsid w:val="00FD5C12"/>
    <w:rsid w:val="00FD6E2B"/>
    <w:rsid w:val="00FD74DB"/>
    <w:rsid w:val="00FD7660"/>
    <w:rsid w:val="00FD7CB7"/>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5B59"/>
    <w:rsid w:val="00FE7336"/>
    <w:rsid w:val="00FE787C"/>
    <w:rsid w:val="00FE7890"/>
    <w:rsid w:val="00FE7ED3"/>
    <w:rsid w:val="00FF019E"/>
    <w:rsid w:val="00FF0823"/>
    <w:rsid w:val="00FF09EA"/>
    <w:rsid w:val="00FF11CE"/>
    <w:rsid w:val="00FF17A9"/>
    <w:rsid w:val="00FF1973"/>
    <w:rsid w:val="00FF1A74"/>
    <w:rsid w:val="00FF1F26"/>
    <w:rsid w:val="00FF2460"/>
    <w:rsid w:val="00FF2E08"/>
    <w:rsid w:val="00FF309E"/>
    <w:rsid w:val="00FF3192"/>
    <w:rsid w:val="00FF45A5"/>
    <w:rsid w:val="00FF475E"/>
    <w:rsid w:val="00FF4AC4"/>
    <w:rsid w:val="00FF4E96"/>
    <w:rsid w:val="00FF519D"/>
    <w:rsid w:val="00FF52A9"/>
    <w:rsid w:val="00FF52B5"/>
    <w:rsid w:val="00FF5C3B"/>
    <w:rsid w:val="00FF5C91"/>
    <w:rsid w:val="00FF6230"/>
    <w:rsid w:val="00FF654E"/>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E5E"/>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rsid w:val="00910A74"/>
    <w:pPr>
      <w:spacing w:before="180"/>
      <w:ind w:left="2693" w:hanging="2693"/>
    </w:pPr>
    <w:rPr>
      <w:b w:val="0"/>
      <w:bCs/>
    </w:rPr>
  </w:style>
  <w:style w:type="paragraph" w:customStyle="1" w:styleId="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customStyle="1" w:styleId="5">
    <w:name w:val="目录 5"/>
    <w:aliases w:val="Observation TOC"/>
    <w:basedOn w:val="4"/>
    <w:semiHidden/>
    <w:rsid w:val="00910A74"/>
    <w:pPr>
      <w:tabs>
        <w:tab w:val="right" w:pos="1701"/>
      </w:tabs>
      <w:ind w:left="1701" w:hanging="1701"/>
    </w:pPr>
  </w:style>
  <w:style w:type="paragraph" w:customStyle="1" w:styleId="4">
    <w:name w:val="目录 4"/>
    <w:basedOn w:val="3"/>
    <w:semiHidden/>
    <w:rsid w:val="00910A74"/>
    <w:pPr>
      <w:ind w:left="1418" w:hanging="1418"/>
    </w:pPr>
  </w:style>
  <w:style w:type="paragraph" w:customStyle="1" w:styleId="3">
    <w:name w:val="目录 3"/>
    <w:basedOn w:val="2"/>
    <w:semiHidden/>
    <w:rsid w:val="00910A74"/>
    <w:pPr>
      <w:ind w:left="1134" w:hanging="1134"/>
    </w:pPr>
  </w:style>
  <w:style w:type="paragraph" w:customStyle="1" w:styleId="2">
    <w:name w:val="目录 2"/>
    <w:basedOn w:val="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customStyle="1" w:styleId="9">
    <w:name w:val="目录 9"/>
    <w:basedOn w:val="8"/>
    <w:semiHidden/>
    <w:rsid w:val="00910A74"/>
    <w:pPr>
      <w:ind w:left="1418" w:hanging="1418"/>
    </w:pPr>
  </w:style>
  <w:style w:type="paragraph" w:customStyle="1" w:styleId="6">
    <w:name w:val="目录 6"/>
    <w:basedOn w:val="5"/>
    <w:next w:val="Normal"/>
    <w:semiHidden/>
    <w:rsid w:val="00910A74"/>
    <w:pPr>
      <w:ind w:left="1985" w:hanging="1985"/>
    </w:pPr>
  </w:style>
  <w:style w:type="paragraph" w:customStyle="1" w:styleId="7">
    <w:name w:val="目录 7"/>
    <w:basedOn w:val="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4"/>
      </w:numPr>
    </w:pPr>
  </w:style>
  <w:style w:type="paragraph" w:styleId="ListBullet3">
    <w:name w:val="List Bullet 3"/>
    <w:basedOn w:val="ListBullet2"/>
    <w:rsid w:val="00910A74"/>
    <w:pPr>
      <w:numPr>
        <w:numId w:val="5"/>
      </w:numPr>
    </w:pPr>
  </w:style>
  <w:style w:type="paragraph" w:customStyle="1" w:styleId="EQ">
    <w:name w:val="EQ"/>
    <w:basedOn w:val="Normal"/>
    <w:next w:val="Normal"/>
    <w:qFormat/>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aliases w:val="Editor's Noteormal,EN"/>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6"/>
      </w:numPr>
    </w:pPr>
  </w:style>
  <w:style w:type="paragraph" w:styleId="ListBullet5">
    <w:name w:val="List Bullet 5"/>
    <w:basedOn w:val="ListBullet4"/>
    <w:rsid w:val="00910A74"/>
    <w:pPr>
      <w:numPr>
        <w:numId w:val="3"/>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uiPriority w:val="99"/>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2"/>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qFormat/>
    <w:rsid w:val="00910A74"/>
    <w:pPr>
      <w:numPr>
        <w:numId w:val="2"/>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
    <w:name w:val="列出段落"/>
    <w:basedOn w:val="Normal"/>
    <w:uiPriority w:val="34"/>
    <w:qFormat/>
    <w:rsid w:val="000B190F"/>
    <w:pPr>
      <w:ind w:left="720"/>
      <w:contextualSpacing/>
    </w:pPr>
  </w:style>
  <w:style w:type="table" w:styleId="TableGrid">
    <w:name w:val="Table Grid"/>
    <w:basedOn w:val="TableNormal"/>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0">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0">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0"/>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01EE3"/>
    <w:pPr>
      <w:ind w:firstLineChars="200" w:firstLine="420"/>
    </w:pPr>
  </w:style>
  <w:style w:type="paragraph" w:styleId="TOC1">
    <w:name w:val="toc 1"/>
    <w:basedOn w:val="Normal"/>
    <w:next w:val="Normal"/>
    <w:autoRedefine/>
    <w:uiPriority w:val="39"/>
    <w:rsid w:val="00E90031"/>
    <w:pPr>
      <w:tabs>
        <w:tab w:val="left" w:pos="1680"/>
        <w:tab w:val="right" w:pos="9629"/>
      </w:tabs>
    </w:pPr>
    <w:rPr>
      <w:b/>
      <w:noProof/>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856E9"/>
    <w:rPr>
      <w:rFonts w:ascii="Arial" w:hAnsi="Arial"/>
      <w:lang w:val="en-GB"/>
    </w:rPr>
  </w:style>
  <w:style w:type="character" w:customStyle="1" w:styleId="CommentTextChar">
    <w:name w:val="Comment Text Char"/>
    <w:link w:val="CommentText"/>
    <w:uiPriority w:val="99"/>
    <w:qFormat/>
    <w:rsid w:val="00143FC8"/>
    <w:rPr>
      <w:rFonts w:ascii="Arial" w:hAnsi="Arial"/>
      <w:lang w:val="en-GB"/>
    </w:rPr>
  </w:style>
  <w:style w:type="character" w:styleId="Strong">
    <w:name w:val="Strong"/>
    <w:basedOn w:val="DefaultParagraphFont"/>
    <w:uiPriority w:val="22"/>
    <w:qFormat/>
    <w:rsid w:val="005368EF"/>
    <w:rPr>
      <w:b/>
      <w:bCs/>
    </w:rPr>
  </w:style>
  <w:style w:type="character" w:styleId="Emphasis">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Normal"/>
    <w:next w:val="Normal"/>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NormalWeb">
    <w:name w:val="Normal (Web)"/>
    <w:basedOn w:val="Normal"/>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Normal"/>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DefaultParagraphFont"/>
    <w:link w:val="00Text"/>
    <w:rsid w:val="009C5D6D"/>
    <w:rPr>
      <w:rFonts w:ascii="Times New Roman" w:hAnsi="Times New Roman"/>
      <w:szCs w:val="24"/>
    </w:rPr>
  </w:style>
  <w:style w:type="paragraph" w:styleId="Revision">
    <w:name w:val="Revision"/>
    <w:hidden/>
    <w:uiPriority w:val="99"/>
    <w:semiHidden/>
    <w:rsid w:val="004C55A9"/>
    <w:rPr>
      <w:rFonts w:ascii="Arial" w:hAnsi="Arial"/>
      <w:lang w:val="en-GB"/>
    </w:rPr>
  </w:style>
  <w:style w:type="numbering" w:customStyle="1" w:styleId="StyleBulleted2">
    <w:name w:val="Style Bulleted2"/>
    <w:rsid w:val="00D646A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43358-A7C2-4815-956D-345D70A5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1679</TotalTime>
  <Pages>8</Pages>
  <Words>2348</Words>
  <Characters>13386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 Yumin Wu</cp:lastModifiedBy>
  <cp:revision>991</cp:revision>
  <cp:lastPrinted>2022-09-28T10:04:00Z</cp:lastPrinted>
  <dcterms:created xsi:type="dcterms:W3CDTF">2024-09-29T06:12:00Z</dcterms:created>
  <dcterms:modified xsi:type="dcterms:W3CDTF">2025-05-09T03:54:00Z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